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אפרת ונקרט</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B0413B" w:rsidRDefault="00AD38BF" w:rsidP="00DC49D6">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CA685E">
            <w:pPr>
              <w:rPr>
                <w:rFonts w:ascii="Arial (W1)" w:hAnsi="Arial (W1)"/>
                <w:b/>
                <w:bCs/>
                <w:noProof w:val="0"/>
                <w:sz w:val="28"/>
                <w:szCs w:val="28"/>
              </w:rPr>
            </w:pPr>
            <w:r>
              <w:rPr>
                <w:rFonts w:ascii="Arial (W1)" w:hAnsi="Arial (W1)" w:hint="cs"/>
                <w:b/>
                <w:bCs/>
                <w:noProof w:val="0"/>
                <w:sz w:val="28"/>
                <w:szCs w:val="28"/>
                <w:rtl/>
              </w:rPr>
              <w:t>פלוני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FD3602">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6816EC" w:rsidRDefault="00FD3602">
            <w:pPr>
              <w:rPr>
                <w:rFonts w:ascii="Arial (W1)" w:hAnsi="Arial (W1)"/>
                <w:b/>
                <w:bCs/>
                <w:noProof w:val="0"/>
                <w:sz w:val="28"/>
                <w:szCs w:val="28"/>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FB3C14">
                  <w:rPr>
                    <w:rFonts w:hint="cs"/>
                    <w:b/>
                    <w:bCs/>
                    <w:noProof w:val="0"/>
                    <w:sz w:val="28"/>
                    <w:rtl/>
                  </w:rPr>
                  <w:t>האפוטרופוס הכללי במחוז תל-אביב</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משרדי ממשלה</w:t>
                </w:r>
              </w:sdtContent>
            </w:sdt>
            <w:r w:rsidR="009C358E" w:rsidRPr="009C358E">
              <w:rPr>
                <w:rFonts w:hint="cs"/>
                <w:b/>
                <w:bCs/>
                <w:noProof w:val="0"/>
                <w:sz w:val="28"/>
                <w:rtl/>
              </w:rPr>
              <w:t xml:space="preserve"> </w:t>
            </w:r>
            <w:sdt>
              <w:sdtPr>
                <w:rPr>
                  <w:rFonts w:hint="cs"/>
                  <w:b/>
                  <w:bCs/>
                  <w:noProof w:val="0"/>
                  <w:sz w:val="28"/>
                  <w:rtl/>
                </w:rPr>
                <w:alias w:val="2318"/>
                <w:tag w:val="2318"/>
                <w:id w:val="885834417"/>
                <w:lock w:val="contentLocked"/>
                <w:placeholder>
                  <w:docPart w:val="4C0CD05467694806A8B4ED31ED85F270"/>
                </w:placeholder>
                <w:text w:multiLine="1"/>
              </w:sdtPr>
              <w:sdtEndPr/>
              <w:sdtContent>
                <w:r w:rsidR="00FB3C14">
                  <w:rPr>
                    <w:rFonts w:hint="eastAsia"/>
                    <w:b/>
                    <w:bCs/>
                    <w:noProof w:val="0"/>
                    <w:sz w:val="28"/>
                    <w:rtl/>
                  </w:rPr>
                  <w:t>999010</w:t>
                </w:r>
              </w:sdtContent>
            </w:sdt>
            <w:r w:rsidR="00E44DDF">
              <w:rPr>
                <w:rFonts w:hint="cs"/>
                <w:rtl/>
              </w:rPr>
              <w:t xml:space="preserve"> </w:t>
            </w:r>
            <w:r w:rsidR="00E44DDF">
              <w:rPr>
                <w:rFonts w:ascii="Arial" w:hAnsi="Arial"/>
                <w:b/>
                <w:bCs/>
                <w:noProof w:val="0"/>
                <w:sz w:val="26"/>
                <w:szCs w:val="26"/>
                <w:rtl/>
              </w:rPr>
              <w:t>ע"י ב"כ עוה"ד</w:t>
            </w:r>
          </w:p>
          <w:p w:rsidR="006816EC" w:rsidRDefault="00FD3602" w:rsidP="00CA685E">
            <w:pPr>
              <w:rPr>
                <w:rFonts w:ascii="Arial (W1)" w:hAnsi="Arial (W1)"/>
                <w:b/>
                <w:bCs/>
                <w:noProof w:val="0"/>
                <w:sz w:val="28"/>
                <w:szCs w:val="28"/>
              </w:rPr>
            </w:pPr>
            <w:sdt>
              <w:sdtPr>
                <w:rPr>
                  <w:rFonts w:hint="cs"/>
                  <w:rtl/>
                </w:rPr>
                <w:alias w:val="1571"/>
                <w:tag w:val="1571"/>
                <w:id w:val="1294641439"/>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1419554937"/>
                <w:text w:multiLine="1"/>
              </w:sdtPr>
              <w:sdtEndPr/>
              <w:sdtContent>
                <w:r w:rsidR="00CA685E">
                  <w:rPr>
                    <w:rFonts w:hint="cs"/>
                    <w:b/>
                    <w:bCs/>
                    <w:noProof w:val="0"/>
                    <w:sz w:val="28"/>
                    <w:rtl/>
                  </w:rPr>
                  <w:t xml:space="preserve">פלוני </w:t>
                </w:r>
                <w:r w:rsidR="00FB3C14">
                  <w:rPr>
                    <w:rFonts w:hint="cs"/>
                    <w:b/>
                    <w:bCs/>
                    <w:noProof w:val="0"/>
                    <w:sz w:val="28"/>
                    <w:rtl/>
                  </w:rPr>
                  <w:t xml:space="preserve"> (המנוח)</w:t>
                </w:r>
              </w:sdtContent>
            </w:sdt>
            <w:r w:rsidR="009C358E" w:rsidRPr="009C358E">
              <w:rPr>
                <w:rFonts w:hint="cs"/>
                <w:b/>
                <w:bCs/>
                <w:noProof w:val="0"/>
                <w:sz w:val="28"/>
                <w:rtl/>
              </w:rPr>
              <w:t xml:space="preserve"> </w:t>
            </w:r>
          </w:p>
          <w:p w:rsidR="006816EC" w:rsidRDefault="00FD3602" w:rsidP="00CA685E">
            <w:pPr>
              <w:rPr>
                <w:rFonts w:ascii="Arial (W1)" w:hAnsi="Arial (W1)"/>
                <w:b/>
                <w:bCs/>
                <w:noProof w:val="0"/>
                <w:sz w:val="28"/>
                <w:szCs w:val="28"/>
              </w:rPr>
            </w:pPr>
            <w:sdt>
              <w:sdtPr>
                <w:rPr>
                  <w:rFonts w:hint="cs"/>
                  <w:rtl/>
                </w:rPr>
                <w:alias w:val="1571"/>
                <w:tag w:val="1571"/>
                <w:id w:val="-1422252213"/>
                <w:text w:multiLine="1"/>
              </w:sdtPr>
              <w:sdtEndPr/>
              <w:sdtContent>
                <w:r w:rsidR="00FB3C14">
                  <w:rPr>
                    <w:rFonts w:hint="cs"/>
                    <w:b/>
                    <w:bCs/>
                    <w:noProof w:val="0"/>
                    <w:sz w:val="28"/>
                    <w:rtl/>
                  </w:rPr>
                  <w:t>3</w:t>
                </w:r>
              </w:sdtContent>
            </w:sdt>
            <w:r w:rsidR="006816EC">
              <w:rPr>
                <w:rFonts w:hint="cs"/>
                <w:b/>
                <w:bCs/>
                <w:noProof w:val="0"/>
                <w:sz w:val="28"/>
                <w:rtl/>
              </w:rPr>
              <w:t>.</w:t>
            </w:r>
            <w:r w:rsidR="00CA685E">
              <w:rPr>
                <w:rFonts w:hint="cs"/>
                <w:b/>
                <w:bCs/>
                <w:noProof w:val="0"/>
                <w:sz w:val="28"/>
                <w:rtl/>
              </w:rPr>
              <w:t>פלונית</w:t>
            </w:r>
          </w:p>
          <w:p w:rsidR="006816EC" w:rsidRDefault="00FD3602" w:rsidP="00CA685E">
            <w:pPr>
              <w:rPr>
                <w:rFonts w:ascii="Arial (W1)" w:hAnsi="Arial (W1)"/>
                <w:b/>
                <w:bCs/>
                <w:noProof w:val="0"/>
                <w:sz w:val="28"/>
                <w:szCs w:val="28"/>
              </w:rPr>
            </w:pPr>
            <w:sdt>
              <w:sdtPr>
                <w:rPr>
                  <w:rFonts w:hint="cs"/>
                  <w:rtl/>
                </w:rPr>
                <w:alias w:val="1571"/>
                <w:tag w:val="1571"/>
                <w:id w:val="-31274801"/>
                <w:text w:multiLine="1"/>
              </w:sdtPr>
              <w:sdtEndPr/>
              <w:sdtContent>
                <w:r w:rsidR="00FB3C14">
                  <w:rPr>
                    <w:rFonts w:hint="cs"/>
                    <w:b/>
                    <w:bCs/>
                    <w:noProof w:val="0"/>
                    <w:sz w:val="28"/>
                    <w:rtl/>
                  </w:rPr>
                  <w:t>4</w:t>
                </w:r>
              </w:sdtContent>
            </w:sdt>
            <w:r w:rsidR="006816EC">
              <w:rPr>
                <w:rFonts w:hint="cs"/>
                <w:b/>
                <w:bCs/>
                <w:noProof w:val="0"/>
                <w:sz w:val="28"/>
                <w:rtl/>
              </w:rPr>
              <w:t>.</w:t>
            </w:r>
            <w:r w:rsidR="00CA685E">
              <w:rPr>
                <w:rFonts w:hint="cs"/>
                <w:b/>
                <w:bCs/>
                <w:noProof w:val="0"/>
                <w:sz w:val="28"/>
                <w:rtl/>
              </w:rPr>
              <w:t>פלונית</w:t>
            </w:r>
            <w:r w:rsidR="00E44DDF">
              <w:rPr>
                <w:rFonts w:hint="cs"/>
                <w:rtl/>
              </w:rPr>
              <w:t xml:space="preserve"> </w:t>
            </w:r>
            <w:r w:rsidR="00E44DDF">
              <w:rPr>
                <w:rFonts w:ascii="Arial" w:hAnsi="Arial"/>
                <w:b/>
                <w:bCs/>
                <w:noProof w:val="0"/>
                <w:sz w:val="26"/>
                <w:szCs w:val="26"/>
                <w:rtl/>
              </w:rPr>
              <w:t>ע"י ב"כ עוה"ד</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B0413B" w:rsidRDefault="00B0413B">
            <w:pPr>
              <w:rPr>
                <w:rFonts w:ascii="David" w:eastAsia="David" w:hAnsi="David"/>
                <w:noProof w:val="0"/>
              </w:rPr>
            </w:pPr>
          </w:p>
        </w:tc>
        <w:tc>
          <w:tcPr>
            <w:tcW w:w="5571" w:type="dxa"/>
          </w:tcPr>
          <w:p w:rsidR="00B0413B" w:rsidRDefault="00B0413B">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CA142B" w:rsidRDefault="00CA142B" w:rsidP="00CA685E">
      <w:pPr>
        <w:spacing w:line="360" w:lineRule="auto"/>
        <w:jc w:val="both"/>
        <w:rPr>
          <w:rFonts w:ascii="David" w:hAnsi="David"/>
          <w:rtl/>
        </w:rPr>
      </w:pPr>
      <w:r>
        <w:rPr>
          <w:rFonts w:ascii="David" w:hAnsi="David"/>
          <w:rtl/>
        </w:rPr>
        <w:t xml:space="preserve">ארבע העתירות שלפני עניינן בקשות לקיום שתי צוואות במועדים שונים וההתנגדות להן. נכדו של המנוח, המתנגד – </w:t>
      </w:r>
      <w:r w:rsidR="00CA685E">
        <w:rPr>
          <w:rFonts w:ascii="David" w:hAnsi="David" w:hint="cs"/>
          <w:rtl/>
        </w:rPr>
        <w:t>...</w:t>
      </w:r>
      <w:r>
        <w:rPr>
          <w:rFonts w:ascii="David" w:hAnsi="David"/>
          <w:rtl/>
        </w:rPr>
        <w:t xml:space="preserve"> הגיש בקשה לקיום צוואה משנת </w:t>
      </w:r>
      <w:r w:rsidR="00CA685E">
        <w:rPr>
          <w:rFonts w:ascii="David" w:hAnsi="David" w:hint="cs"/>
          <w:rtl/>
        </w:rPr>
        <w:t>...</w:t>
      </w:r>
      <w:r>
        <w:rPr>
          <w:rFonts w:ascii="David" w:hAnsi="David"/>
          <w:rtl/>
        </w:rPr>
        <w:t xml:space="preserve">10 ביום </w:t>
      </w:r>
      <w:r w:rsidR="00CA685E">
        <w:rPr>
          <w:rFonts w:ascii="David" w:hAnsi="David" w:hint="cs"/>
          <w:rtl/>
        </w:rPr>
        <w:t>...</w:t>
      </w:r>
      <w:r>
        <w:rPr>
          <w:rFonts w:ascii="David" w:hAnsi="David"/>
          <w:rtl/>
        </w:rPr>
        <w:t xml:space="preserve">וביום </w:t>
      </w:r>
      <w:r w:rsidR="00CA685E">
        <w:rPr>
          <w:rFonts w:ascii="David" w:hAnsi="David" w:hint="cs"/>
          <w:rtl/>
        </w:rPr>
        <w:t>....</w:t>
      </w:r>
      <w:r>
        <w:rPr>
          <w:rFonts w:ascii="David" w:hAnsi="David"/>
          <w:rtl/>
        </w:rPr>
        <w:t xml:space="preserve">  הגישה הגב' </w:t>
      </w:r>
      <w:r w:rsidR="00CA685E">
        <w:rPr>
          <w:rFonts w:ascii="David" w:hAnsi="David" w:hint="cs"/>
          <w:rtl/>
        </w:rPr>
        <w:t>...</w:t>
      </w:r>
      <w:r>
        <w:rPr>
          <w:rFonts w:ascii="David" w:hAnsi="David"/>
          <w:rtl/>
        </w:rPr>
        <w:t xml:space="preserve"> , אלמנתו של המנוח</w:t>
      </w:r>
      <w:r w:rsidR="00CA685E">
        <w:rPr>
          <w:rFonts w:ascii="David" w:hAnsi="David"/>
          <w:rtl/>
        </w:rPr>
        <w:t xml:space="preserve">, בקשה לקיום צוואה שנערכה בשנת </w:t>
      </w:r>
      <w:r w:rsidR="00CA685E">
        <w:rPr>
          <w:rFonts w:ascii="David" w:hAnsi="David" w:hint="cs"/>
          <w:rtl/>
        </w:rPr>
        <w:t>...</w:t>
      </w:r>
      <w:r>
        <w:rPr>
          <w:rFonts w:ascii="David" w:hAnsi="David"/>
          <w:rtl/>
        </w:rPr>
        <w:t>17</w:t>
      </w:r>
      <w:r>
        <w:rPr>
          <w:rFonts w:ascii="David" w:hAnsi="David" w:hint="cs"/>
          <w:rtl/>
        </w:rPr>
        <w:t>.</w:t>
      </w:r>
      <w:r>
        <w:rPr>
          <w:rFonts w:ascii="David" w:hAnsi="David"/>
          <w:rtl/>
        </w:rPr>
        <w:br/>
        <w:t>על שתי הבקשות הגישו הצדדים התנגדויות.</w:t>
      </w:r>
    </w:p>
    <w:p w:rsidR="00CA142B" w:rsidRDefault="00CA142B" w:rsidP="00CA142B">
      <w:pPr>
        <w:spacing w:line="360" w:lineRule="auto"/>
        <w:jc w:val="both"/>
        <w:rPr>
          <w:rFonts w:ascii="David" w:hAnsi="David"/>
          <w:b/>
          <w:bCs/>
          <w:u w:val="single"/>
          <w:rtl/>
        </w:rPr>
      </w:pPr>
    </w:p>
    <w:p w:rsidR="00CA142B" w:rsidRDefault="00CA142B" w:rsidP="00CA142B">
      <w:pPr>
        <w:spacing w:line="360" w:lineRule="auto"/>
        <w:jc w:val="both"/>
        <w:rPr>
          <w:rFonts w:ascii="David" w:hAnsi="David"/>
          <w:b/>
          <w:bCs/>
          <w:u w:val="single"/>
          <w:rtl/>
        </w:rPr>
      </w:pPr>
      <w:r>
        <w:rPr>
          <w:rFonts w:ascii="David" w:hAnsi="David"/>
          <w:b/>
          <w:bCs/>
          <w:u w:val="single"/>
          <w:rtl/>
        </w:rPr>
        <w:t>רקע דיוני</w:t>
      </w:r>
    </w:p>
    <w:p w:rsidR="00CA142B" w:rsidRDefault="00CA142B" w:rsidP="00CA142B">
      <w:pPr>
        <w:spacing w:line="360" w:lineRule="auto"/>
        <w:jc w:val="both"/>
        <w:rPr>
          <w:rFonts w:ascii="David" w:hAnsi="David"/>
          <w:b/>
          <w:bCs/>
          <w:u w:val="single"/>
          <w:rtl/>
        </w:rPr>
      </w:pPr>
    </w:p>
    <w:p w:rsidR="00CA142B" w:rsidRDefault="00CA142B" w:rsidP="00CA685E">
      <w:pPr>
        <w:pStyle w:val="ad"/>
        <w:numPr>
          <w:ilvl w:val="0"/>
          <w:numId w:val="1"/>
        </w:numPr>
        <w:spacing w:line="360" w:lineRule="auto"/>
        <w:rPr>
          <w:rFonts w:ascii="David" w:hAnsi="David" w:cs="David"/>
          <w:sz w:val="24"/>
          <w:szCs w:val="24"/>
        </w:rPr>
      </w:pPr>
      <w:r>
        <w:rPr>
          <w:rFonts w:ascii="David" w:hAnsi="David" w:cs="David"/>
          <w:sz w:val="24"/>
          <w:szCs w:val="24"/>
          <w:rtl/>
        </w:rPr>
        <w:lastRenderedPageBreak/>
        <w:t xml:space="preserve">מר </w:t>
      </w:r>
      <w:r w:rsidR="00CA685E">
        <w:rPr>
          <w:rFonts w:ascii="David" w:hAnsi="David" w:cs="David" w:hint="cs"/>
          <w:sz w:val="24"/>
          <w:szCs w:val="24"/>
          <w:rtl/>
        </w:rPr>
        <w:t>...</w:t>
      </w:r>
      <w:r>
        <w:rPr>
          <w:rFonts w:ascii="David" w:hAnsi="David" w:cs="David"/>
          <w:sz w:val="24"/>
          <w:szCs w:val="24"/>
          <w:rtl/>
        </w:rPr>
        <w:t xml:space="preserve"> ז"ל ( להלן:" </w:t>
      </w:r>
      <w:r>
        <w:rPr>
          <w:rFonts w:ascii="David" w:hAnsi="David" w:cs="David"/>
          <w:b/>
          <w:bCs/>
          <w:sz w:val="24"/>
          <w:szCs w:val="24"/>
          <w:rtl/>
        </w:rPr>
        <w:t xml:space="preserve">המנוח") </w:t>
      </w:r>
      <w:r>
        <w:rPr>
          <w:rFonts w:ascii="David" w:hAnsi="David" w:cs="David"/>
          <w:sz w:val="24"/>
          <w:szCs w:val="24"/>
          <w:rtl/>
        </w:rPr>
        <w:t xml:space="preserve">הלך לבית עולמו ביום </w:t>
      </w:r>
      <w:r w:rsidR="00CA685E">
        <w:rPr>
          <w:rFonts w:ascii="David" w:hAnsi="David" w:cs="David" w:hint="cs"/>
          <w:sz w:val="24"/>
          <w:szCs w:val="24"/>
          <w:rtl/>
        </w:rPr>
        <w:t>...</w:t>
      </w:r>
      <w:r>
        <w:rPr>
          <w:rFonts w:ascii="David" w:hAnsi="David" w:cs="David"/>
          <w:sz w:val="24"/>
          <w:szCs w:val="24"/>
          <w:rtl/>
        </w:rPr>
        <w:t xml:space="preserve">. המנוח היה נשוי שלוש פעמים. </w:t>
      </w:r>
      <w:r w:rsidR="00CA685E">
        <w:rPr>
          <w:rFonts w:ascii="David" w:hAnsi="David" w:cs="David"/>
          <w:sz w:val="24"/>
          <w:szCs w:val="24"/>
          <w:rtl/>
        </w:rPr>
        <w:t xml:space="preserve">מנישואיו הראשונים נולדה בתו </w:t>
      </w:r>
      <w:r w:rsidR="00CA685E">
        <w:rPr>
          <w:rFonts w:ascii="David" w:hAnsi="David" w:cs="David" w:hint="cs"/>
          <w:sz w:val="24"/>
          <w:szCs w:val="24"/>
          <w:rtl/>
        </w:rPr>
        <w:t>...</w:t>
      </w:r>
      <w:r>
        <w:rPr>
          <w:rFonts w:ascii="David" w:hAnsi="David" w:cs="David"/>
          <w:sz w:val="24"/>
          <w:szCs w:val="24"/>
          <w:rtl/>
        </w:rPr>
        <w:t xml:space="preserve"> ( להלן:" </w:t>
      </w:r>
      <w:r>
        <w:rPr>
          <w:rFonts w:ascii="David" w:hAnsi="David" w:cs="David"/>
          <w:b/>
          <w:bCs/>
          <w:sz w:val="24"/>
          <w:szCs w:val="24"/>
          <w:rtl/>
        </w:rPr>
        <w:t>המתנגדת"),</w:t>
      </w:r>
      <w:r>
        <w:rPr>
          <w:rFonts w:ascii="David" w:hAnsi="David" w:cs="David"/>
          <w:sz w:val="24"/>
          <w:szCs w:val="24"/>
          <w:rtl/>
        </w:rPr>
        <w:t xml:space="preserve"> אמו של המתנגד, </w:t>
      </w:r>
      <w:r w:rsidR="00CA685E">
        <w:rPr>
          <w:rFonts w:ascii="David" w:hAnsi="David" w:cs="David" w:hint="cs"/>
          <w:sz w:val="24"/>
          <w:szCs w:val="24"/>
          <w:rtl/>
        </w:rPr>
        <w:t>....</w:t>
      </w:r>
      <w:r>
        <w:rPr>
          <w:rFonts w:ascii="David" w:hAnsi="David" w:cs="David"/>
          <w:sz w:val="24"/>
          <w:szCs w:val="24"/>
          <w:rtl/>
        </w:rPr>
        <w:t xml:space="preserve"> ( להלן:" </w:t>
      </w:r>
      <w:r>
        <w:rPr>
          <w:rFonts w:ascii="David" w:hAnsi="David" w:cs="David"/>
          <w:b/>
          <w:bCs/>
          <w:sz w:val="24"/>
          <w:szCs w:val="24"/>
          <w:rtl/>
        </w:rPr>
        <w:t>המתנגד")</w:t>
      </w:r>
      <w:r>
        <w:rPr>
          <w:rFonts w:ascii="David" w:hAnsi="David" w:cs="David"/>
          <w:sz w:val="24"/>
          <w:szCs w:val="24"/>
          <w:rtl/>
        </w:rPr>
        <w:t xml:space="preserve"> . </w:t>
      </w:r>
    </w:p>
    <w:p w:rsidR="00CA142B" w:rsidRDefault="00CA142B" w:rsidP="007F6D5A">
      <w:pPr>
        <w:pStyle w:val="ad"/>
        <w:spacing w:line="360" w:lineRule="auto"/>
        <w:ind w:left="360"/>
        <w:rPr>
          <w:rFonts w:ascii="David" w:hAnsi="David" w:cs="David"/>
          <w:sz w:val="24"/>
          <w:szCs w:val="24"/>
          <w:rtl/>
        </w:rPr>
      </w:pPr>
      <w:r>
        <w:rPr>
          <w:rFonts w:ascii="David" w:hAnsi="David" w:cs="David"/>
          <w:sz w:val="24"/>
          <w:szCs w:val="24"/>
          <w:rtl/>
        </w:rPr>
        <w:br/>
        <w:t xml:space="preserve">בפעם השנייה  נישא המנוח לגב' </w:t>
      </w:r>
      <w:r w:rsidR="00CA685E">
        <w:rPr>
          <w:rFonts w:ascii="David" w:hAnsi="David" w:cs="David" w:hint="cs"/>
          <w:sz w:val="24"/>
          <w:szCs w:val="24"/>
          <w:rtl/>
        </w:rPr>
        <w:t>....</w:t>
      </w:r>
      <w:r>
        <w:rPr>
          <w:rFonts w:ascii="David" w:hAnsi="David" w:cs="David"/>
          <w:sz w:val="24"/>
          <w:szCs w:val="24"/>
          <w:rtl/>
        </w:rPr>
        <w:t xml:space="preserve"> ( ר' פרו' מיום 24.10.19, עמ' 1, שו' 15-16)  שהלכה לבית עולמה ביום</w:t>
      </w:r>
      <w:r w:rsidR="00CA685E">
        <w:rPr>
          <w:rFonts w:ascii="David" w:hAnsi="David" w:cs="David" w:hint="cs"/>
          <w:sz w:val="24"/>
          <w:szCs w:val="24"/>
          <w:rtl/>
        </w:rPr>
        <w:t>...</w:t>
      </w:r>
      <w:r>
        <w:rPr>
          <w:rFonts w:ascii="David" w:hAnsi="David" w:cs="David"/>
          <w:sz w:val="24"/>
          <w:szCs w:val="24"/>
          <w:rtl/>
        </w:rPr>
        <w:t xml:space="preserve"> ( ר' הודעה לביהמ"ש מיום 5.11.19) . מנישואיו השניים נולד למנוח בן , </w:t>
      </w:r>
      <w:r w:rsidR="00CA685E">
        <w:rPr>
          <w:rFonts w:ascii="David" w:hAnsi="David" w:cs="David" w:hint="cs"/>
          <w:sz w:val="24"/>
          <w:szCs w:val="24"/>
          <w:rtl/>
        </w:rPr>
        <w:t>....</w:t>
      </w:r>
      <w:r>
        <w:rPr>
          <w:rFonts w:ascii="David" w:hAnsi="David" w:cs="David"/>
          <w:sz w:val="24"/>
          <w:szCs w:val="24"/>
          <w:rtl/>
        </w:rPr>
        <w:t xml:space="preserve"> ז"ל אשר נהרג </w:t>
      </w:r>
      <w:r w:rsidR="007F6D5A">
        <w:rPr>
          <w:rFonts w:ascii="David" w:hAnsi="David" w:cs="David" w:hint="cs"/>
          <w:sz w:val="24"/>
          <w:szCs w:val="24"/>
          <w:rtl/>
        </w:rPr>
        <w:t>...</w:t>
      </w:r>
      <w:r>
        <w:rPr>
          <w:rFonts w:ascii="David" w:hAnsi="David" w:cs="David"/>
          <w:sz w:val="24"/>
          <w:szCs w:val="24"/>
          <w:rtl/>
        </w:rPr>
        <w:t>. המנוח ו</w:t>
      </w:r>
      <w:r w:rsidR="00CA685E">
        <w:rPr>
          <w:rFonts w:ascii="David" w:hAnsi="David" w:cs="David" w:hint="cs"/>
          <w:sz w:val="24"/>
          <w:szCs w:val="24"/>
          <w:rtl/>
        </w:rPr>
        <w:t>...</w:t>
      </w:r>
      <w:r>
        <w:rPr>
          <w:rFonts w:ascii="David" w:hAnsi="David" w:cs="David" w:hint="cs"/>
          <w:sz w:val="24"/>
          <w:szCs w:val="24"/>
          <w:rtl/>
        </w:rPr>
        <w:t xml:space="preserve">, </w:t>
      </w:r>
      <w:r>
        <w:rPr>
          <w:rFonts w:ascii="David" w:hAnsi="David" w:cs="David"/>
          <w:sz w:val="24"/>
          <w:szCs w:val="24"/>
          <w:rtl/>
        </w:rPr>
        <w:t xml:space="preserve">הוריו של </w:t>
      </w:r>
      <w:r w:rsidR="00CA685E">
        <w:rPr>
          <w:rFonts w:ascii="David" w:hAnsi="David" w:cs="David" w:hint="cs"/>
          <w:sz w:val="24"/>
          <w:szCs w:val="24"/>
          <w:rtl/>
        </w:rPr>
        <w:t>....</w:t>
      </w:r>
      <w:r>
        <w:rPr>
          <w:rFonts w:ascii="David" w:hAnsi="David" w:cs="David"/>
          <w:sz w:val="24"/>
          <w:szCs w:val="24"/>
          <w:rtl/>
        </w:rPr>
        <w:t xml:space="preserve"> ז"ל הקימו בחצר הבית בית כנסת לזכרו הקרוי" </w:t>
      </w:r>
      <w:r w:rsidR="00CA685E">
        <w:rPr>
          <w:rFonts w:ascii="David" w:hAnsi="David" w:cs="David" w:hint="cs"/>
          <w:sz w:val="24"/>
          <w:szCs w:val="24"/>
          <w:rtl/>
        </w:rPr>
        <w:t>...</w:t>
      </w:r>
      <w:r>
        <w:rPr>
          <w:rFonts w:ascii="David" w:hAnsi="David" w:cs="David"/>
          <w:sz w:val="24"/>
          <w:szCs w:val="24"/>
          <w:rtl/>
        </w:rPr>
        <w:t xml:space="preserve">. </w:t>
      </w:r>
    </w:p>
    <w:p w:rsidR="00CA142B" w:rsidRDefault="00CA685E" w:rsidP="00CA685E">
      <w:pPr>
        <w:pStyle w:val="ad"/>
        <w:spacing w:line="360" w:lineRule="auto"/>
        <w:ind w:left="360"/>
        <w:rPr>
          <w:rFonts w:ascii="David" w:hAnsi="David" w:cs="David"/>
          <w:sz w:val="24"/>
          <w:szCs w:val="24"/>
          <w:rtl/>
        </w:rPr>
      </w:pPr>
      <w:r>
        <w:rPr>
          <w:rFonts w:ascii="David" w:hAnsi="David" w:cs="David"/>
          <w:sz w:val="24"/>
          <w:szCs w:val="24"/>
          <w:rtl/>
        </w:rPr>
        <w:br/>
        <w:t>המנוח נישא בשלישית בשנת</w:t>
      </w:r>
      <w:r>
        <w:rPr>
          <w:rFonts w:ascii="David" w:hAnsi="David" w:cs="David" w:hint="cs"/>
          <w:sz w:val="24"/>
          <w:szCs w:val="24"/>
          <w:rtl/>
        </w:rPr>
        <w:t>...</w:t>
      </w:r>
      <w:r>
        <w:rPr>
          <w:rFonts w:ascii="David" w:hAnsi="David" w:cs="David"/>
          <w:sz w:val="24"/>
          <w:szCs w:val="24"/>
          <w:rtl/>
        </w:rPr>
        <w:t xml:space="preserve"> ל</w:t>
      </w:r>
      <w:r>
        <w:rPr>
          <w:rFonts w:ascii="David" w:hAnsi="David" w:cs="David" w:hint="cs"/>
          <w:sz w:val="24"/>
          <w:szCs w:val="24"/>
          <w:rtl/>
        </w:rPr>
        <w:t>....</w:t>
      </w:r>
      <w:r w:rsidR="00CA142B">
        <w:rPr>
          <w:rFonts w:ascii="David" w:hAnsi="David" w:cs="David"/>
          <w:sz w:val="24"/>
          <w:szCs w:val="24"/>
          <w:rtl/>
        </w:rPr>
        <w:t xml:space="preserve"> , המשיבה ( להלן:" </w:t>
      </w:r>
      <w:r w:rsidR="00CA142B">
        <w:rPr>
          <w:rFonts w:ascii="David" w:hAnsi="David" w:cs="David"/>
          <w:b/>
          <w:bCs/>
          <w:sz w:val="24"/>
          <w:szCs w:val="24"/>
          <w:rtl/>
        </w:rPr>
        <w:t>המשיבה").</w:t>
      </w:r>
    </w:p>
    <w:p w:rsidR="00CA142B" w:rsidRDefault="00CA142B" w:rsidP="00CA142B">
      <w:pPr>
        <w:pStyle w:val="ad"/>
        <w:spacing w:line="360" w:lineRule="auto"/>
        <w:ind w:left="360"/>
        <w:jc w:val="both"/>
        <w:rPr>
          <w:rFonts w:ascii="David" w:hAnsi="David" w:cs="David"/>
          <w:sz w:val="24"/>
          <w:szCs w:val="24"/>
        </w:rPr>
      </w:pPr>
    </w:p>
    <w:p w:rsidR="00CA142B" w:rsidRDefault="00CA685E" w:rsidP="00CA685E">
      <w:pPr>
        <w:pStyle w:val="ad"/>
        <w:numPr>
          <w:ilvl w:val="0"/>
          <w:numId w:val="1"/>
        </w:numPr>
        <w:spacing w:line="360" w:lineRule="auto"/>
        <w:jc w:val="both"/>
        <w:rPr>
          <w:rFonts w:ascii="David" w:hAnsi="David" w:cs="David"/>
          <w:sz w:val="24"/>
          <w:szCs w:val="24"/>
        </w:rPr>
      </w:pPr>
      <w:r>
        <w:rPr>
          <w:rFonts w:ascii="David" w:hAnsi="David" w:cs="David"/>
          <w:sz w:val="24"/>
          <w:szCs w:val="24"/>
          <w:rtl/>
        </w:rPr>
        <w:t>ביו</w:t>
      </w:r>
      <w:r>
        <w:rPr>
          <w:rFonts w:ascii="David" w:hAnsi="David" w:cs="David" w:hint="cs"/>
          <w:sz w:val="24"/>
          <w:szCs w:val="24"/>
          <w:rtl/>
        </w:rPr>
        <w:t>ם....</w:t>
      </w:r>
      <w:r w:rsidR="00CA142B">
        <w:rPr>
          <w:rFonts w:ascii="David" w:hAnsi="David" w:cs="David"/>
          <w:sz w:val="24"/>
          <w:szCs w:val="24"/>
          <w:rtl/>
        </w:rPr>
        <w:t xml:space="preserve"> ערך המנוח צוואה בעדים בה הוריש את ביתו  ברח' </w:t>
      </w:r>
      <w:r>
        <w:rPr>
          <w:rFonts w:ascii="David" w:hAnsi="David" w:cs="David" w:hint="cs"/>
          <w:sz w:val="24"/>
          <w:szCs w:val="24"/>
          <w:rtl/>
        </w:rPr>
        <w:t>...</w:t>
      </w:r>
      <w:r w:rsidR="00CA142B">
        <w:rPr>
          <w:rFonts w:ascii="David" w:hAnsi="David" w:cs="David"/>
          <w:sz w:val="24"/>
          <w:szCs w:val="24"/>
          <w:rtl/>
        </w:rPr>
        <w:t xml:space="preserve">, </w:t>
      </w:r>
      <w:r>
        <w:rPr>
          <w:rFonts w:ascii="David" w:hAnsi="David" w:cs="David" w:hint="cs"/>
          <w:sz w:val="24"/>
          <w:szCs w:val="24"/>
          <w:rtl/>
        </w:rPr>
        <w:t>....</w:t>
      </w:r>
      <w:r w:rsidR="00CA142B">
        <w:rPr>
          <w:rFonts w:ascii="David" w:hAnsi="David" w:cs="David"/>
          <w:sz w:val="24"/>
          <w:szCs w:val="24"/>
          <w:rtl/>
        </w:rPr>
        <w:t xml:space="preserve"> הידועה גם  כגוש</w:t>
      </w:r>
      <w:r>
        <w:rPr>
          <w:rFonts w:ascii="David" w:hAnsi="David" w:cs="David" w:hint="cs"/>
          <w:sz w:val="24"/>
          <w:szCs w:val="24"/>
          <w:rtl/>
        </w:rPr>
        <w:t>....</w:t>
      </w:r>
      <w:r w:rsidR="00CA142B">
        <w:rPr>
          <w:rFonts w:ascii="David" w:hAnsi="David" w:cs="David"/>
          <w:sz w:val="24"/>
          <w:szCs w:val="24"/>
          <w:rtl/>
        </w:rPr>
        <w:t xml:space="preserve">, חלקה </w:t>
      </w:r>
      <w:r>
        <w:rPr>
          <w:rFonts w:ascii="David" w:hAnsi="David" w:cs="David" w:hint="cs"/>
          <w:sz w:val="24"/>
          <w:szCs w:val="24"/>
          <w:rtl/>
        </w:rPr>
        <w:t>..</w:t>
      </w:r>
      <w:r w:rsidR="00CA142B">
        <w:rPr>
          <w:rFonts w:ascii="David" w:hAnsi="David" w:cs="David"/>
          <w:sz w:val="24"/>
          <w:szCs w:val="24"/>
          <w:rtl/>
        </w:rPr>
        <w:t xml:space="preserve">, </w:t>
      </w:r>
      <w:r>
        <w:rPr>
          <w:rFonts w:ascii="David" w:hAnsi="David" w:cs="David" w:hint="cs"/>
          <w:sz w:val="24"/>
          <w:szCs w:val="24"/>
          <w:rtl/>
        </w:rPr>
        <w:t>...</w:t>
      </w:r>
      <w:r w:rsidR="00CA142B">
        <w:rPr>
          <w:rFonts w:ascii="David" w:hAnsi="David" w:cs="David"/>
          <w:sz w:val="24"/>
          <w:szCs w:val="24"/>
          <w:rtl/>
        </w:rPr>
        <w:t xml:space="preserve"> ( להלן:" </w:t>
      </w:r>
      <w:r w:rsidR="00CA142B">
        <w:rPr>
          <w:rFonts w:ascii="David" w:hAnsi="David" w:cs="David"/>
          <w:b/>
          <w:bCs/>
          <w:sz w:val="24"/>
          <w:szCs w:val="24"/>
          <w:rtl/>
        </w:rPr>
        <w:t xml:space="preserve">הבית") </w:t>
      </w:r>
      <w:r w:rsidR="00CA142B">
        <w:rPr>
          <w:rFonts w:ascii="David" w:hAnsi="David" w:cs="David"/>
          <w:sz w:val="24"/>
          <w:szCs w:val="24"/>
          <w:rtl/>
        </w:rPr>
        <w:t>למתנגד ובתנאי שהבית לא יימכר לעולם ויישאר בבעלות המתנגד כל ימי חייו, זאת בכפוף למתן זכות מגורים למשיבה לכל ימי חייה בדירה שבקומת הקרקע ובמחסן הצמוד אליה, לרבות שימוש בשטח החצר הקדמית. כמו כן ציווה  למשיבה את מכוניתו וסך של 50,000 ₪.יתרת רכושו ציווה לבתו המתנגדת ( נספח א' לתצהיר המתנגד מיום 30.7.20 ,סע' 2-3, 5).</w:t>
      </w:r>
    </w:p>
    <w:p w:rsidR="00CA142B" w:rsidRDefault="00CA142B" w:rsidP="00CA142B">
      <w:pPr>
        <w:pStyle w:val="ad"/>
        <w:jc w:val="both"/>
        <w:rPr>
          <w:rFonts w:ascii="David" w:hAnsi="David" w:cs="David"/>
          <w:sz w:val="24"/>
          <w:szCs w:val="24"/>
        </w:rPr>
      </w:pPr>
    </w:p>
    <w:p w:rsidR="00CA142B" w:rsidRDefault="00CA142B" w:rsidP="00CA685E">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לאחר שנים, ביום</w:t>
      </w:r>
      <w:r w:rsidR="00CA685E">
        <w:rPr>
          <w:rFonts w:ascii="David" w:hAnsi="David" w:cs="David" w:hint="cs"/>
          <w:sz w:val="24"/>
          <w:szCs w:val="24"/>
          <w:rtl/>
        </w:rPr>
        <w:t>...</w:t>
      </w:r>
      <w:r>
        <w:rPr>
          <w:rFonts w:ascii="David" w:hAnsi="David" w:cs="David"/>
          <w:sz w:val="24"/>
          <w:szCs w:val="24"/>
          <w:rtl/>
        </w:rPr>
        <w:t xml:space="preserve"> חתם המנוח על צוואה חדשה שערך </w:t>
      </w:r>
      <w:r w:rsidR="00CA685E">
        <w:rPr>
          <w:rFonts w:ascii="David" w:hAnsi="David" w:cs="David" w:hint="cs"/>
          <w:sz w:val="24"/>
          <w:szCs w:val="24"/>
          <w:rtl/>
        </w:rPr>
        <w:t>...</w:t>
      </w:r>
      <w:r>
        <w:rPr>
          <w:rFonts w:ascii="David" w:hAnsi="David" w:cs="David"/>
          <w:sz w:val="24"/>
          <w:szCs w:val="24"/>
          <w:rtl/>
        </w:rPr>
        <w:t xml:space="preserve">, דאז, </w:t>
      </w:r>
      <w:r w:rsidR="00CA685E">
        <w:rPr>
          <w:rFonts w:ascii="David" w:hAnsi="David" w:cs="David" w:hint="cs"/>
          <w:sz w:val="24"/>
          <w:szCs w:val="24"/>
          <w:rtl/>
        </w:rPr>
        <w:t>...</w:t>
      </w:r>
      <w:r>
        <w:rPr>
          <w:rFonts w:ascii="David" w:hAnsi="David" w:cs="David"/>
          <w:sz w:val="24"/>
          <w:szCs w:val="24"/>
          <w:rtl/>
        </w:rPr>
        <w:t xml:space="preserve"> ז"ל ( להלן:" </w:t>
      </w:r>
      <w:r>
        <w:rPr>
          <w:rFonts w:ascii="David" w:hAnsi="David" w:cs="David"/>
          <w:b/>
          <w:bCs/>
          <w:sz w:val="24"/>
          <w:szCs w:val="24"/>
          <w:rtl/>
        </w:rPr>
        <w:t xml:space="preserve">הרב </w:t>
      </w:r>
      <w:r w:rsidR="00CA685E">
        <w:rPr>
          <w:rFonts w:ascii="David" w:hAnsi="David" w:cs="David" w:hint="cs"/>
          <w:b/>
          <w:bCs/>
          <w:sz w:val="24"/>
          <w:szCs w:val="24"/>
          <w:rtl/>
        </w:rPr>
        <w:t>....</w:t>
      </w:r>
      <w:r>
        <w:rPr>
          <w:rFonts w:ascii="David" w:hAnsi="David" w:cs="David"/>
          <w:b/>
          <w:bCs/>
          <w:sz w:val="24"/>
          <w:szCs w:val="24"/>
          <w:rtl/>
        </w:rPr>
        <w:t xml:space="preserve"> ז"ל</w:t>
      </w:r>
      <w:r>
        <w:rPr>
          <w:rFonts w:ascii="David" w:hAnsi="David" w:cs="David"/>
          <w:sz w:val="24"/>
          <w:szCs w:val="24"/>
          <w:rtl/>
        </w:rPr>
        <w:t xml:space="preserve">") בה הוריש את הבית וכל נכסיו למשיבה, </w:t>
      </w:r>
      <w:r w:rsidR="00CA685E">
        <w:rPr>
          <w:rFonts w:ascii="David" w:hAnsi="David" w:cs="David" w:hint="cs"/>
          <w:sz w:val="24"/>
          <w:szCs w:val="24"/>
          <w:rtl/>
        </w:rPr>
        <w:t>...</w:t>
      </w:r>
      <w:r>
        <w:rPr>
          <w:rFonts w:ascii="David" w:hAnsi="David" w:cs="David"/>
          <w:sz w:val="24"/>
          <w:szCs w:val="24"/>
          <w:rtl/>
        </w:rPr>
        <w:t>, למעט 100 ₪ ש</w:t>
      </w:r>
      <w:r>
        <w:rPr>
          <w:rFonts w:ascii="David" w:hAnsi="David" w:cs="David" w:hint="cs"/>
          <w:sz w:val="24"/>
          <w:szCs w:val="24"/>
          <w:rtl/>
        </w:rPr>
        <w:t>קבע שיש לתת במתנה</w:t>
      </w:r>
      <w:r>
        <w:rPr>
          <w:rFonts w:ascii="David" w:hAnsi="David" w:cs="David"/>
          <w:sz w:val="24"/>
          <w:szCs w:val="24"/>
          <w:rtl/>
        </w:rPr>
        <w:t xml:space="preserve"> לבתו,</w:t>
      </w:r>
      <w:r>
        <w:rPr>
          <w:rFonts w:ascii="David" w:hAnsi="David" w:cs="David" w:hint="cs"/>
          <w:sz w:val="24"/>
          <w:szCs w:val="24"/>
          <w:rtl/>
        </w:rPr>
        <w:t xml:space="preserve"> </w:t>
      </w:r>
      <w:r>
        <w:rPr>
          <w:rFonts w:ascii="David" w:hAnsi="David" w:cs="David"/>
          <w:sz w:val="24"/>
          <w:szCs w:val="24"/>
          <w:rtl/>
        </w:rPr>
        <w:t>המתנגדת (מצורף לבקשה לקיום צוואה מיום 21.5.19 – ת"ע 43707-05-19).</w:t>
      </w:r>
    </w:p>
    <w:p w:rsidR="00CA142B" w:rsidRDefault="00CA142B" w:rsidP="00CA142B">
      <w:pPr>
        <w:pStyle w:val="ad"/>
        <w:jc w:val="both"/>
        <w:rPr>
          <w:rFonts w:ascii="David" w:hAnsi="David" w:cs="David"/>
          <w:sz w:val="24"/>
          <w:szCs w:val="24"/>
        </w:rPr>
      </w:pPr>
    </w:p>
    <w:p w:rsidR="00CA142B" w:rsidRDefault="00CA685E" w:rsidP="00AB7683">
      <w:pPr>
        <w:pStyle w:val="ad"/>
        <w:numPr>
          <w:ilvl w:val="0"/>
          <w:numId w:val="1"/>
        </w:numPr>
        <w:spacing w:line="360" w:lineRule="auto"/>
        <w:jc w:val="both"/>
        <w:rPr>
          <w:rFonts w:ascii="David" w:hAnsi="David" w:cs="David"/>
          <w:sz w:val="24"/>
          <w:szCs w:val="24"/>
        </w:rPr>
      </w:pPr>
      <w:r>
        <w:rPr>
          <w:rFonts w:ascii="David" w:hAnsi="David" w:cs="David"/>
          <w:sz w:val="24"/>
          <w:szCs w:val="24"/>
          <w:rtl/>
        </w:rPr>
        <w:t>ביום</w:t>
      </w:r>
      <w:r>
        <w:rPr>
          <w:rFonts w:ascii="David" w:hAnsi="David" w:cs="David" w:hint="cs"/>
          <w:sz w:val="24"/>
          <w:szCs w:val="24"/>
          <w:rtl/>
        </w:rPr>
        <w:t>...</w:t>
      </w:r>
      <w:r w:rsidR="00CA142B">
        <w:rPr>
          <w:rFonts w:ascii="David" w:hAnsi="David" w:cs="David"/>
          <w:sz w:val="24"/>
          <w:szCs w:val="24"/>
          <w:rtl/>
        </w:rPr>
        <w:t xml:space="preserve"> הגיש המתנגד בקשה לקיום הצוואה מיום </w:t>
      </w:r>
      <w:r>
        <w:rPr>
          <w:rFonts w:ascii="David" w:hAnsi="David" w:cs="David" w:hint="cs"/>
          <w:sz w:val="24"/>
          <w:szCs w:val="24"/>
          <w:rtl/>
        </w:rPr>
        <w:t>..</w:t>
      </w:r>
      <w:r w:rsidR="00CA142B">
        <w:rPr>
          <w:rFonts w:ascii="David" w:hAnsi="David" w:cs="David"/>
          <w:sz w:val="24"/>
          <w:szCs w:val="24"/>
          <w:rtl/>
        </w:rPr>
        <w:t>.</w:t>
      </w:r>
      <w:r w:rsidR="00AB7683">
        <w:rPr>
          <w:rFonts w:ascii="David" w:hAnsi="David" w:cs="David" w:hint="cs"/>
          <w:sz w:val="24"/>
          <w:szCs w:val="24"/>
          <w:rtl/>
        </w:rPr>
        <w:t>.</w:t>
      </w:r>
      <w:r w:rsidR="00CA142B">
        <w:rPr>
          <w:rFonts w:ascii="David" w:hAnsi="David" w:cs="David"/>
          <w:sz w:val="24"/>
          <w:szCs w:val="24"/>
          <w:rtl/>
        </w:rPr>
        <w:t>10 ( ת"ע 47278-05-19). המשיבה הגישה התנגדות ביום</w:t>
      </w:r>
      <w:r>
        <w:rPr>
          <w:rFonts w:ascii="David" w:hAnsi="David" w:cs="David" w:hint="cs"/>
          <w:sz w:val="24"/>
          <w:szCs w:val="24"/>
          <w:rtl/>
        </w:rPr>
        <w:t>...</w:t>
      </w:r>
      <w:r w:rsidR="00CA142B">
        <w:rPr>
          <w:rFonts w:ascii="David" w:hAnsi="David" w:cs="David"/>
          <w:sz w:val="24"/>
          <w:szCs w:val="24"/>
          <w:rtl/>
        </w:rPr>
        <w:t xml:space="preserve">  ( ת"ע 47350-05-19), ובו ביום הגישה בקשה לקיום צוואה מיום </w:t>
      </w:r>
      <w:r>
        <w:rPr>
          <w:rFonts w:ascii="David" w:hAnsi="David" w:cs="David" w:hint="cs"/>
          <w:sz w:val="24"/>
          <w:szCs w:val="24"/>
          <w:rtl/>
        </w:rPr>
        <w:t>...</w:t>
      </w:r>
      <w:r w:rsidR="00CA142B">
        <w:rPr>
          <w:rFonts w:ascii="David" w:hAnsi="David" w:cs="David"/>
          <w:sz w:val="24"/>
          <w:szCs w:val="24"/>
          <w:rtl/>
        </w:rPr>
        <w:t>17 ( ת"ע 47307-05-17). המתנגד הגיש בקשת התנגדות ביום</w:t>
      </w:r>
      <w:r>
        <w:rPr>
          <w:rFonts w:ascii="David" w:hAnsi="David" w:cs="David" w:hint="cs"/>
          <w:sz w:val="24"/>
          <w:szCs w:val="24"/>
          <w:rtl/>
        </w:rPr>
        <w:t>...</w:t>
      </w:r>
      <w:r w:rsidR="00CA142B">
        <w:rPr>
          <w:rFonts w:ascii="David" w:hAnsi="David" w:cs="David"/>
          <w:sz w:val="24"/>
          <w:szCs w:val="24"/>
          <w:rtl/>
        </w:rPr>
        <w:t xml:space="preserve"> ( ת"ע 47378-05-19). </w:t>
      </w:r>
    </w:p>
    <w:p w:rsidR="00CA142B" w:rsidRPr="00CA142B" w:rsidRDefault="00CA142B" w:rsidP="00CA142B">
      <w:pPr>
        <w:pStyle w:val="ad"/>
        <w:rPr>
          <w:rFonts w:ascii="David" w:hAnsi="David" w:cs="David"/>
          <w:sz w:val="24"/>
          <w:szCs w:val="24"/>
          <w:rtl/>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t>ביום 28.3.19 הודיע ב"כ היועמ"ש באפוטרופוס הכללי על כוונתו להתערב בהליכים,</w:t>
      </w:r>
      <w:r>
        <w:rPr>
          <w:rFonts w:ascii="David" w:hAnsi="David" w:cs="David" w:hint="cs"/>
          <w:sz w:val="24"/>
          <w:szCs w:val="24"/>
          <w:rtl/>
        </w:rPr>
        <w:t xml:space="preserve"> </w:t>
      </w:r>
      <w:r>
        <w:rPr>
          <w:rFonts w:ascii="David" w:hAnsi="David" w:cs="David"/>
          <w:sz w:val="24"/>
          <w:szCs w:val="24"/>
          <w:rtl/>
        </w:rPr>
        <w:t>היות ומקום בו קיים הקדש יש למנות מנהל עיזבון.</w:t>
      </w:r>
    </w:p>
    <w:p w:rsidR="00CA142B" w:rsidRPr="00CA142B" w:rsidRDefault="00CA142B" w:rsidP="00CA142B">
      <w:pPr>
        <w:pStyle w:val="ad"/>
        <w:rPr>
          <w:rFonts w:ascii="David" w:hAnsi="David" w:cs="David"/>
          <w:sz w:val="24"/>
          <w:szCs w:val="24"/>
          <w:rtl/>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16.4.19 העבירה </w:t>
      </w:r>
      <w:r>
        <w:rPr>
          <w:rFonts w:ascii="David" w:hAnsi="David" w:cs="David" w:hint="cs"/>
          <w:sz w:val="24"/>
          <w:szCs w:val="24"/>
          <w:rtl/>
        </w:rPr>
        <w:t xml:space="preserve">כב' </w:t>
      </w:r>
      <w:r>
        <w:rPr>
          <w:rFonts w:ascii="David" w:hAnsi="David" w:cs="David"/>
          <w:sz w:val="24"/>
          <w:szCs w:val="24"/>
          <w:rtl/>
        </w:rPr>
        <w:t xml:space="preserve">הרשמת, ציפי סולומון- דרמר את שתי הבקשות ושתי ההתנגדויות לביהמ"ש בראשל"צ. ביום 21.5.19 נפתחו 4 תיקים בביהמ"ש למשפחה בפתח תקווה. </w:t>
      </w:r>
    </w:p>
    <w:p w:rsidR="00CA142B" w:rsidRPr="00CA142B" w:rsidRDefault="00CA142B" w:rsidP="00CA142B">
      <w:pPr>
        <w:pStyle w:val="ad"/>
        <w:rPr>
          <w:rFonts w:ascii="David" w:hAnsi="David" w:cs="David"/>
          <w:sz w:val="24"/>
          <w:szCs w:val="24"/>
          <w:rtl/>
        </w:rPr>
      </w:pPr>
    </w:p>
    <w:p w:rsidR="00CA142B" w:rsidRDefault="00CA142B" w:rsidP="00CA685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בהחלטה מיום 28.5.19 קבע ביהמ"ש כי הגב' </w:t>
      </w:r>
      <w:r w:rsidR="00CA685E">
        <w:rPr>
          <w:rFonts w:ascii="David" w:hAnsi="David" w:cs="David" w:hint="cs"/>
          <w:sz w:val="24"/>
          <w:szCs w:val="24"/>
          <w:rtl/>
        </w:rPr>
        <w:t>...</w:t>
      </w:r>
      <w:r>
        <w:rPr>
          <w:rFonts w:ascii="David" w:hAnsi="David" w:cs="David"/>
          <w:sz w:val="24"/>
          <w:szCs w:val="24"/>
          <w:rtl/>
        </w:rPr>
        <w:t xml:space="preserve">, אמו של המתנגד ובתו של המנוח תצורף כצד נוסף להליכים. ביום 4.6.19 הודיעה הגב' </w:t>
      </w:r>
      <w:r w:rsidR="00CA685E">
        <w:rPr>
          <w:rFonts w:ascii="David" w:hAnsi="David" w:cs="David" w:hint="cs"/>
          <w:sz w:val="24"/>
          <w:szCs w:val="24"/>
          <w:rtl/>
        </w:rPr>
        <w:t>...</w:t>
      </w:r>
      <w:r>
        <w:rPr>
          <w:rFonts w:ascii="David" w:hAnsi="David" w:cs="David"/>
          <w:sz w:val="24"/>
          <w:szCs w:val="24"/>
          <w:rtl/>
        </w:rPr>
        <w:t xml:space="preserve"> על הצטרפותה לבקשת בנה, המתנגד למתן צו קיום צוואה לצוואה מיום </w:t>
      </w:r>
      <w:r w:rsidR="00CA685E">
        <w:rPr>
          <w:rFonts w:ascii="David" w:hAnsi="David" w:cs="David" w:hint="cs"/>
          <w:sz w:val="24"/>
          <w:szCs w:val="24"/>
          <w:rtl/>
        </w:rPr>
        <w:t>..</w:t>
      </w:r>
      <w:r>
        <w:rPr>
          <w:rFonts w:ascii="David" w:hAnsi="David" w:cs="David"/>
          <w:sz w:val="24"/>
          <w:szCs w:val="24"/>
          <w:rtl/>
        </w:rPr>
        <w:t>.</w:t>
      </w:r>
      <w:r w:rsidR="00CA685E">
        <w:rPr>
          <w:rFonts w:ascii="David" w:hAnsi="David" w:cs="David" w:hint="cs"/>
          <w:sz w:val="24"/>
          <w:szCs w:val="24"/>
          <w:rtl/>
        </w:rPr>
        <w:t>.</w:t>
      </w:r>
      <w:r>
        <w:rPr>
          <w:rFonts w:ascii="David" w:hAnsi="David" w:cs="David"/>
          <w:sz w:val="24"/>
          <w:szCs w:val="24"/>
          <w:rtl/>
        </w:rPr>
        <w:t>10 והתנגדותה לצוואה מ</w:t>
      </w:r>
      <w:r w:rsidR="00CA685E">
        <w:rPr>
          <w:rFonts w:ascii="David" w:hAnsi="David" w:cs="David"/>
          <w:sz w:val="24"/>
          <w:szCs w:val="24"/>
          <w:rtl/>
        </w:rPr>
        <w:t>יום</w:t>
      </w:r>
      <w:r w:rsidR="00CA685E">
        <w:rPr>
          <w:rFonts w:ascii="David" w:hAnsi="David" w:cs="David" w:hint="cs"/>
          <w:sz w:val="24"/>
          <w:szCs w:val="24"/>
          <w:rtl/>
        </w:rPr>
        <w:t>..</w:t>
      </w:r>
      <w:r>
        <w:rPr>
          <w:rFonts w:ascii="David" w:hAnsi="David" w:cs="David"/>
          <w:sz w:val="24"/>
          <w:szCs w:val="24"/>
          <w:rtl/>
        </w:rPr>
        <w:t>.17.</w:t>
      </w:r>
    </w:p>
    <w:p w:rsidR="00CA142B" w:rsidRPr="00CA685E" w:rsidRDefault="00CA142B" w:rsidP="00CA142B">
      <w:pPr>
        <w:pStyle w:val="ad"/>
        <w:rPr>
          <w:rFonts w:ascii="David" w:hAnsi="David" w:cs="David"/>
          <w:sz w:val="24"/>
          <w:szCs w:val="24"/>
          <w:rtl/>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t>ביום 19.12.19 מינה ביהמ"ש את עו"ד איתן ליפסקר – כמנהל עיזבון המנוח לעניין ההקדש ( ר' פרו' הדיון מיום 19.12.19 עמ' 6 , שו' 17-19).</w:t>
      </w:r>
    </w:p>
    <w:p w:rsidR="00CA142B" w:rsidRPr="00CA142B" w:rsidRDefault="00CA142B" w:rsidP="00CA142B">
      <w:pPr>
        <w:pStyle w:val="ad"/>
        <w:rPr>
          <w:rFonts w:ascii="David" w:hAnsi="David" w:cs="David"/>
          <w:sz w:val="24"/>
          <w:szCs w:val="24"/>
          <w:rtl/>
        </w:rPr>
      </w:pPr>
    </w:p>
    <w:p w:rsidR="00CA142B" w:rsidRDefault="00CA142B" w:rsidP="00CA685E">
      <w:pPr>
        <w:pStyle w:val="ad"/>
        <w:numPr>
          <w:ilvl w:val="0"/>
          <w:numId w:val="1"/>
        </w:numPr>
        <w:spacing w:line="360" w:lineRule="auto"/>
        <w:jc w:val="both"/>
        <w:rPr>
          <w:rFonts w:ascii="David" w:hAnsi="David" w:cs="David"/>
          <w:sz w:val="24"/>
          <w:szCs w:val="24"/>
        </w:rPr>
      </w:pPr>
      <w:r>
        <w:rPr>
          <w:rFonts w:ascii="David" w:hAnsi="David" w:cs="David"/>
          <w:sz w:val="24"/>
          <w:szCs w:val="24"/>
          <w:rtl/>
        </w:rPr>
        <w:t>ביום 14.5.20 עדכן מנהל העיזבון כי בלשכת רישום מקרקעין לא רשומות הזכויות על שם המנוח אלא ע"ש רשות הפיתוח. יתר על כן, פרטי הבית אינם מופיעים כלל במרשם המקרקעין. בעבר הופיעו פרטי רישום הבית במרשם המקרקעין כזכות</w:t>
      </w:r>
      <w:r w:rsidR="00CA685E">
        <w:rPr>
          <w:rFonts w:ascii="David" w:hAnsi="David" w:cs="David" w:hint="cs"/>
          <w:sz w:val="24"/>
          <w:szCs w:val="24"/>
          <w:rtl/>
        </w:rPr>
        <w:t>...</w:t>
      </w:r>
      <w:r>
        <w:rPr>
          <w:rFonts w:ascii="David" w:hAnsi="David" w:cs="David"/>
          <w:sz w:val="24"/>
          <w:szCs w:val="24"/>
          <w:rtl/>
        </w:rPr>
        <w:t xml:space="preserve">של </w:t>
      </w:r>
      <w:r w:rsidR="00CA685E">
        <w:rPr>
          <w:rFonts w:ascii="David" w:hAnsi="David" w:cs="David" w:hint="cs"/>
          <w:sz w:val="24"/>
          <w:szCs w:val="24"/>
          <w:rtl/>
        </w:rPr>
        <w:t>...</w:t>
      </w:r>
      <w:r>
        <w:rPr>
          <w:rFonts w:ascii="David" w:hAnsi="David" w:cs="David"/>
          <w:sz w:val="24"/>
          <w:szCs w:val="24"/>
          <w:rtl/>
        </w:rPr>
        <w:t xml:space="preserve"> ז"ל, אשתו השנייה של המנוח. בצד זכותה זו צוין ברישום הגבלה בהעברה והגבלה בירושה.</w:t>
      </w:r>
    </w:p>
    <w:p w:rsidR="00CA142B" w:rsidRDefault="00CA142B" w:rsidP="00CA142B">
      <w:pPr>
        <w:pStyle w:val="ad"/>
        <w:spacing w:line="360" w:lineRule="auto"/>
        <w:ind w:left="360"/>
        <w:jc w:val="both"/>
        <w:rPr>
          <w:rFonts w:ascii="David" w:hAnsi="David" w:cs="David"/>
          <w:b/>
          <w:bCs/>
          <w:sz w:val="24"/>
          <w:szCs w:val="24"/>
          <w:u w:val="single"/>
        </w:rPr>
      </w:pPr>
    </w:p>
    <w:p w:rsidR="00CA142B" w:rsidRDefault="00CA142B" w:rsidP="00CA142B">
      <w:pPr>
        <w:pStyle w:val="ad"/>
        <w:spacing w:line="360" w:lineRule="auto"/>
        <w:ind w:left="360"/>
        <w:jc w:val="both"/>
        <w:rPr>
          <w:rFonts w:ascii="David" w:hAnsi="David" w:cs="David"/>
          <w:b/>
          <w:bCs/>
          <w:sz w:val="24"/>
          <w:szCs w:val="24"/>
          <w:u w:val="single"/>
          <w:rtl/>
        </w:rPr>
      </w:pPr>
      <w:r>
        <w:rPr>
          <w:rFonts w:ascii="David" w:hAnsi="David" w:cs="David"/>
          <w:b/>
          <w:bCs/>
          <w:sz w:val="24"/>
          <w:szCs w:val="24"/>
          <w:u w:val="single"/>
          <w:rtl/>
        </w:rPr>
        <w:t>טענות הצדדים</w:t>
      </w:r>
    </w:p>
    <w:p w:rsidR="00CA142B" w:rsidRDefault="00CA142B" w:rsidP="00CA142B">
      <w:pPr>
        <w:pStyle w:val="ad"/>
        <w:spacing w:line="360" w:lineRule="auto"/>
        <w:ind w:left="360"/>
        <w:jc w:val="both"/>
        <w:rPr>
          <w:rFonts w:ascii="David" w:hAnsi="David" w:cs="David"/>
          <w:b/>
          <w:bCs/>
          <w:sz w:val="24"/>
          <w:szCs w:val="24"/>
          <w:u w:val="single"/>
          <w:rtl/>
        </w:rPr>
      </w:pPr>
    </w:p>
    <w:p w:rsidR="00CA142B" w:rsidRDefault="00CA142B" w:rsidP="00CA142B">
      <w:pPr>
        <w:pStyle w:val="ad"/>
        <w:spacing w:line="360" w:lineRule="auto"/>
        <w:ind w:left="360"/>
        <w:jc w:val="both"/>
        <w:rPr>
          <w:rFonts w:ascii="David" w:hAnsi="David" w:cs="David"/>
          <w:sz w:val="24"/>
          <w:szCs w:val="24"/>
          <w:u w:val="single"/>
          <w:rtl/>
        </w:rPr>
      </w:pPr>
      <w:r>
        <w:rPr>
          <w:rFonts w:ascii="David" w:hAnsi="David" w:cs="David"/>
          <w:sz w:val="24"/>
          <w:szCs w:val="24"/>
          <w:u w:val="single"/>
          <w:rtl/>
        </w:rPr>
        <w:t>טענות המתנגד</w:t>
      </w:r>
      <w:r>
        <w:rPr>
          <w:rFonts w:ascii="David" w:hAnsi="David" w:cs="David" w:hint="cs"/>
          <w:sz w:val="24"/>
          <w:szCs w:val="24"/>
          <w:u w:val="single"/>
          <w:rtl/>
        </w:rPr>
        <w:t>ים</w:t>
      </w:r>
    </w:p>
    <w:p w:rsidR="00CA142B" w:rsidRDefault="00CA142B" w:rsidP="00CA142B">
      <w:pPr>
        <w:pStyle w:val="ad"/>
        <w:spacing w:line="360" w:lineRule="auto"/>
        <w:ind w:left="360"/>
        <w:jc w:val="both"/>
        <w:rPr>
          <w:rFonts w:ascii="David" w:hAnsi="David" w:cs="David"/>
          <w:sz w:val="24"/>
          <w:szCs w:val="24"/>
          <w:u w:val="single"/>
        </w:rPr>
      </w:pPr>
    </w:p>
    <w:p w:rsidR="00CA142B" w:rsidRDefault="00CA142B" w:rsidP="00CA685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טענות המתנגדים לבטלות הצוואה מיום </w:t>
      </w:r>
      <w:r w:rsidR="00CA685E">
        <w:rPr>
          <w:rFonts w:ascii="David" w:hAnsi="David" w:cs="David" w:hint="cs"/>
          <w:sz w:val="24"/>
          <w:szCs w:val="24"/>
          <w:rtl/>
        </w:rPr>
        <w:t>..</w:t>
      </w:r>
      <w:r>
        <w:rPr>
          <w:rFonts w:ascii="David" w:hAnsi="David" w:cs="David"/>
          <w:sz w:val="24"/>
          <w:szCs w:val="24"/>
          <w:rtl/>
        </w:rPr>
        <w:t xml:space="preserve">.17 מתבססות על תצהיר המתנגד ותצהיריהם של אחותו הגב' </w:t>
      </w:r>
      <w:r w:rsidR="00CA685E">
        <w:rPr>
          <w:rFonts w:ascii="David" w:hAnsi="David" w:cs="David" w:hint="cs"/>
          <w:sz w:val="24"/>
          <w:szCs w:val="24"/>
          <w:rtl/>
        </w:rPr>
        <w:t>...</w:t>
      </w:r>
      <w:r>
        <w:rPr>
          <w:rFonts w:ascii="David" w:hAnsi="David" w:cs="David"/>
          <w:sz w:val="24"/>
          <w:szCs w:val="24"/>
          <w:rtl/>
        </w:rPr>
        <w:t xml:space="preserve"> ( להלן:" </w:t>
      </w:r>
      <w:r w:rsidR="00CA685E">
        <w:rPr>
          <w:rFonts w:ascii="David" w:hAnsi="David" w:cs="David" w:hint="cs"/>
          <w:b/>
          <w:bCs/>
          <w:sz w:val="24"/>
          <w:szCs w:val="24"/>
          <w:rtl/>
        </w:rPr>
        <w:t>א....</w:t>
      </w:r>
      <w:r>
        <w:rPr>
          <w:rFonts w:ascii="David" w:hAnsi="David" w:cs="David"/>
          <w:b/>
          <w:bCs/>
          <w:sz w:val="24"/>
          <w:szCs w:val="24"/>
          <w:rtl/>
        </w:rPr>
        <w:t>")</w:t>
      </w:r>
      <w:r>
        <w:rPr>
          <w:rFonts w:ascii="David" w:hAnsi="David" w:cs="David"/>
          <w:sz w:val="24"/>
          <w:szCs w:val="24"/>
          <w:rtl/>
        </w:rPr>
        <w:t xml:space="preserve"> , ושל שכניו וחבריו של המנוח: מר </w:t>
      </w:r>
      <w:r w:rsidR="00CA685E">
        <w:rPr>
          <w:rFonts w:ascii="David" w:hAnsi="David" w:cs="David" w:hint="cs"/>
          <w:sz w:val="24"/>
          <w:szCs w:val="24"/>
          <w:rtl/>
        </w:rPr>
        <w:t>....</w:t>
      </w:r>
      <w:r>
        <w:rPr>
          <w:rFonts w:ascii="David" w:hAnsi="David" w:cs="David"/>
          <w:sz w:val="24"/>
          <w:szCs w:val="24"/>
          <w:rtl/>
        </w:rPr>
        <w:t xml:space="preserve"> ומר</w:t>
      </w:r>
      <w:r w:rsidR="00CA685E">
        <w:rPr>
          <w:rFonts w:ascii="David" w:hAnsi="David" w:cs="David" w:hint="cs"/>
          <w:sz w:val="24"/>
          <w:szCs w:val="24"/>
          <w:rtl/>
        </w:rPr>
        <w:t>...</w:t>
      </w:r>
      <w:r>
        <w:rPr>
          <w:rFonts w:ascii="David" w:hAnsi="David" w:cs="David"/>
          <w:sz w:val="24"/>
          <w:szCs w:val="24"/>
          <w:rtl/>
        </w:rPr>
        <w:t xml:space="preserve"> ( להלן:" </w:t>
      </w:r>
      <w:r w:rsidR="00CA685E">
        <w:rPr>
          <w:rFonts w:ascii="David" w:hAnsi="David" w:cs="David" w:hint="cs"/>
          <w:b/>
          <w:bCs/>
          <w:sz w:val="24"/>
          <w:szCs w:val="24"/>
          <w:rtl/>
        </w:rPr>
        <w:t>נ...</w:t>
      </w:r>
      <w:r>
        <w:rPr>
          <w:rFonts w:ascii="David" w:hAnsi="David" w:cs="David"/>
          <w:b/>
          <w:bCs/>
          <w:sz w:val="24"/>
          <w:szCs w:val="24"/>
          <w:rtl/>
        </w:rPr>
        <w:t>")</w:t>
      </w:r>
      <w:r>
        <w:rPr>
          <w:rFonts w:ascii="David" w:hAnsi="David" w:cs="David"/>
          <w:sz w:val="24"/>
          <w:szCs w:val="24"/>
          <w:rtl/>
        </w:rPr>
        <w:t xml:space="preserve"> שרכש מהמנוח ומאשתו השנייה, הגב' </w:t>
      </w:r>
      <w:r w:rsidR="00CA685E">
        <w:rPr>
          <w:rFonts w:ascii="David" w:hAnsi="David" w:cs="David" w:hint="cs"/>
          <w:sz w:val="24"/>
          <w:szCs w:val="24"/>
          <w:rtl/>
        </w:rPr>
        <w:t>...</w:t>
      </w:r>
      <w:r>
        <w:rPr>
          <w:rFonts w:ascii="David" w:hAnsi="David" w:cs="David" w:hint="cs"/>
          <w:sz w:val="24"/>
          <w:szCs w:val="24"/>
          <w:rtl/>
        </w:rPr>
        <w:t>,</w:t>
      </w:r>
      <w:r>
        <w:rPr>
          <w:rFonts w:ascii="David" w:hAnsi="David" w:cs="David"/>
          <w:sz w:val="24"/>
          <w:szCs w:val="24"/>
          <w:rtl/>
        </w:rPr>
        <w:t xml:space="preserve"> חלק מהמקרקעין עליו בנה את ביתו, משכך הינו מתגורר בסמוך למנוח,</w:t>
      </w:r>
      <w:r w:rsidR="00D43677">
        <w:rPr>
          <w:rFonts w:ascii="David" w:hAnsi="David" w:cs="David" w:hint="cs"/>
          <w:sz w:val="24"/>
          <w:szCs w:val="24"/>
          <w:rtl/>
        </w:rPr>
        <w:t xml:space="preserve"> </w:t>
      </w:r>
      <w:r>
        <w:rPr>
          <w:rFonts w:ascii="David" w:hAnsi="David" w:cs="David"/>
          <w:sz w:val="24"/>
          <w:szCs w:val="24"/>
          <w:rtl/>
        </w:rPr>
        <w:t>חברו ופקיד הבנק בו ניהל המנוח את חשבונו.</w:t>
      </w:r>
    </w:p>
    <w:p w:rsidR="00D43677" w:rsidRDefault="00D43677" w:rsidP="00D43677">
      <w:pPr>
        <w:pStyle w:val="ad"/>
        <w:spacing w:line="360" w:lineRule="auto"/>
        <w:ind w:left="360"/>
        <w:jc w:val="both"/>
        <w:rPr>
          <w:rFonts w:ascii="David" w:hAnsi="David" w:cs="David"/>
          <w:sz w:val="24"/>
          <w:szCs w:val="24"/>
        </w:rPr>
      </w:pPr>
    </w:p>
    <w:p w:rsidR="00CA142B" w:rsidRDefault="00CA142B" w:rsidP="00CA685E">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לטענת המתנגדים, ביום</w:t>
      </w:r>
      <w:r w:rsidR="00CA685E">
        <w:rPr>
          <w:rFonts w:ascii="David" w:hAnsi="David" w:cs="David" w:hint="cs"/>
          <w:sz w:val="24"/>
          <w:szCs w:val="24"/>
          <w:rtl/>
        </w:rPr>
        <w:t>...</w:t>
      </w:r>
      <w:r>
        <w:rPr>
          <w:rFonts w:ascii="David" w:hAnsi="David" w:cs="David"/>
          <w:sz w:val="24"/>
          <w:szCs w:val="24"/>
          <w:rtl/>
        </w:rPr>
        <w:t xml:space="preserve"> נפגשו המתנגדת (</w:t>
      </w:r>
      <w:r w:rsidR="00CA685E">
        <w:rPr>
          <w:rFonts w:ascii="David" w:hAnsi="David" w:cs="David" w:hint="cs"/>
          <w:sz w:val="24"/>
          <w:szCs w:val="24"/>
          <w:rtl/>
        </w:rPr>
        <w:t>....</w:t>
      </w:r>
      <w:r>
        <w:rPr>
          <w:rFonts w:ascii="David" w:hAnsi="David" w:cs="David"/>
          <w:sz w:val="24"/>
          <w:szCs w:val="24"/>
          <w:rtl/>
        </w:rPr>
        <w:t>), אחותו (א</w:t>
      </w:r>
      <w:r w:rsidR="00CA685E">
        <w:rPr>
          <w:rFonts w:ascii="David" w:hAnsi="David" w:cs="David" w:hint="cs"/>
          <w:sz w:val="24"/>
          <w:szCs w:val="24"/>
          <w:rtl/>
        </w:rPr>
        <w:t>...</w:t>
      </w:r>
      <w:r>
        <w:rPr>
          <w:rFonts w:ascii="David" w:hAnsi="David" w:cs="David"/>
          <w:sz w:val="24"/>
          <w:szCs w:val="24"/>
          <w:rtl/>
        </w:rPr>
        <w:t xml:space="preserve">) והמתנגד עם הרב </w:t>
      </w:r>
      <w:r w:rsidR="00CA685E">
        <w:rPr>
          <w:rFonts w:ascii="David" w:hAnsi="David" w:cs="David" w:hint="cs"/>
          <w:sz w:val="24"/>
          <w:szCs w:val="24"/>
          <w:rtl/>
        </w:rPr>
        <w:t>...</w:t>
      </w:r>
      <w:r>
        <w:rPr>
          <w:rFonts w:ascii="David" w:hAnsi="David" w:cs="David"/>
          <w:sz w:val="24"/>
          <w:szCs w:val="24"/>
          <w:rtl/>
        </w:rPr>
        <w:t xml:space="preserve"> ז"ל לאחר שנודע על קיומה של צוואה נוספת משנת </w:t>
      </w:r>
      <w:r w:rsidR="00CA685E">
        <w:rPr>
          <w:rFonts w:ascii="David" w:hAnsi="David" w:cs="David" w:hint="cs"/>
          <w:sz w:val="24"/>
          <w:szCs w:val="24"/>
          <w:rtl/>
        </w:rPr>
        <w:t>...</w:t>
      </w:r>
      <w:r>
        <w:rPr>
          <w:rFonts w:ascii="David" w:hAnsi="David" w:cs="David"/>
          <w:sz w:val="24"/>
          <w:szCs w:val="24"/>
          <w:rtl/>
        </w:rPr>
        <w:t>17, הייתה זו פגישה שארגן נ</w:t>
      </w:r>
      <w:r w:rsidR="00CA685E">
        <w:rPr>
          <w:rFonts w:ascii="David" w:hAnsi="David" w:cs="David" w:hint="cs"/>
          <w:sz w:val="24"/>
          <w:szCs w:val="24"/>
          <w:rtl/>
        </w:rPr>
        <w:t>...</w:t>
      </w:r>
      <w:r>
        <w:rPr>
          <w:rFonts w:ascii="David" w:hAnsi="David" w:cs="David"/>
          <w:sz w:val="24"/>
          <w:szCs w:val="24"/>
          <w:rtl/>
        </w:rPr>
        <w:t xml:space="preserve">. בפגישה טען הרב </w:t>
      </w:r>
      <w:r w:rsidR="00CA685E">
        <w:rPr>
          <w:rFonts w:ascii="David" w:hAnsi="David" w:cs="David" w:hint="cs"/>
          <w:sz w:val="24"/>
          <w:szCs w:val="24"/>
          <w:rtl/>
        </w:rPr>
        <w:t>...</w:t>
      </w:r>
      <w:r>
        <w:rPr>
          <w:rFonts w:ascii="David" w:hAnsi="David" w:cs="David"/>
          <w:sz w:val="24"/>
          <w:szCs w:val="24"/>
          <w:rtl/>
        </w:rPr>
        <w:t xml:space="preserve"> ז"ל כי הצוואה נערכה במעורבותה האישית של המשיבה שאף ביקשה לערוך בה שינויים והי</w:t>
      </w:r>
      <w:r w:rsidR="00D43677">
        <w:rPr>
          <w:rFonts w:ascii="David" w:hAnsi="David" w:cs="David" w:hint="cs"/>
          <w:sz w:val="24"/>
          <w:szCs w:val="24"/>
          <w:rtl/>
        </w:rPr>
        <w:t>י</w:t>
      </w:r>
      <w:r>
        <w:rPr>
          <w:rFonts w:ascii="David" w:hAnsi="David" w:cs="David"/>
          <w:sz w:val="24"/>
          <w:szCs w:val="24"/>
          <w:rtl/>
        </w:rPr>
        <w:t xml:space="preserve">תה מעורבת בקביעת העדים לצוואה. השיחה בין הרב </w:t>
      </w:r>
      <w:r w:rsidR="00CA685E">
        <w:rPr>
          <w:rFonts w:ascii="David" w:hAnsi="David" w:cs="David" w:hint="cs"/>
          <w:sz w:val="24"/>
          <w:szCs w:val="24"/>
          <w:rtl/>
        </w:rPr>
        <w:t>...</w:t>
      </w:r>
      <w:r>
        <w:rPr>
          <w:rFonts w:ascii="David" w:hAnsi="David" w:cs="David"/>
          <w:sz w:val="24"/>
          <w:szCs w:val="24"/>
          <w:rtl/>
        </w:rPr>
        <w:t xml:space="preserve"> ז"ל לבין יתר המשתתפים בה הוקלטה באמצעות הטלפון הנייד של א</w:t>
      </w:r>
      <w:r w:rsidR="00CA685E">
        <w:rPr>
          <w:rFonts w:ascii="David" w:hAnsi="David" w:cs="David" w:hint="cs"/>
          <w:sz w:val="24"/>
          <w:szCs w:val="24"/>
          <w:rtl/>
        </w:rPr>
        <w:t>...</w:t>
      </w:r>
      <w:r>
        <w:rPr>
          <w:rFonts w:ascii="David" w:hAnsi="David" w:cs="David"/>
          <w:sz w:val="24"/>
          <w:szCs w:val="24"/>
          <w:rtl/>
        </w:rPr>
        <w:t xml:space="preserve"> ותומללה ביום 10.5.18. התמליל הוגש לביהמ"ש וצורף לכתב ההתנגדות ( להלן:" </w:t>
      </w:r>
      <w:r>
        <w:rPr>
          <w:rFonts w:ascii="David" w:hAnsi="David" w:cs="David"/>
          <w:b/>
          <w:bCs/>
          <w:sz w:val="24"/>
          <w:szCs w:val="24"/>
          <w:rtl/>
        </w:rPr>
        <w:t>התמליל").</w:t>
      </w:r>
    </w:p>
    <w:p w:rsidR="00D43677" w:rsidRPr="00D43677" w:rsidRDefault="00D43677" w:rsidP="00D43677">
      <w:pPr>
        <w:pStyle w:val="ad"/>
        <w:rPr>
          <w:rFonts w:ascii="David" w:hAnsi="David" w:cs="David"/>
          <w:sz w:val="24"/>
          <w:szCs w:val="24"/>
          <w:rtl/>
        </w:rPr>
      </w:pPr>
    </w:p>
    <w:p w:rsidR="00CA142B" w:rsidRDefault="00CA142B" w:rsidP="00CA685E">
      <w:pPr>
        <w:pStyle w:val="ad"/>
        <w:numPr>
          <w:ilvl w:val="0"/>
          <w:numId w:val="1"/>
        </w:numPr>
        <w:spacing w:line="360" w:lineRule="auto"/>
        <w:jc w:val="both"/>
        <w:rPr>
          <w:rFonts w:ascii="David" w:hAnsi="David" w:cs="David"/>
          <w:sz w:val="24"/>
          <w:szCs w:val="24"/>
        </w:rPr>
      </w:pPr>
      <w:r>
        <w:rPr>
          <w:rFonts w:ascii="David" w:hAnsi="David" w:cs="David"/>
          <w:sz w:val="24"/>
          <w:szCs w:val="24"/>
          <w:rtl/>
        </w:rPr>
        <w:t>מטעם זה, לטענת המתנגדים יש לבטל הצוואה מכוח סע' 30 ו- 35 לחוק הירושה. לטענת המתנגדים המנוח היה נתון לשליטתה הבלעדית של המשיבה אשר הרחיקה אותו מבני המשפחה, ושלטה בו. כך לדוגמא, בשנת</w:t>
      </w:r>
      <w:r w:rsidR="00CA685E">
        <w:rPr>
          <w:rFonts w:ascii="David" w:hAnsi="David" w:cs="David" w:hint="cs"/>
          <w:sz w:val="24"/>
          <w:szCs w:val="24"/>
          <w:rtl/>
        </w:rPr>
        <w:t>...</w:t>
      </w:r>
      <w:r>
        <w:rPr>
          <w:rFonts w:ascii="David" w:hAnsi="David" w:cs="David"/>
          <w:sz w:val="24"/>
          <w:szCs w:val="24"/>
          <w:rtl/>
        </w:rPr>
        <w:t xml:space="preserve"> התבקש המתנגד ע"י המנוח להיות שותף בחשבונו הפרטי , וביום</w:t>
      </w:r>
      <w:r w:rsidR="00CA685E">
        <w:rPr>
          <w:rFonts w:ascii="David" w:hAnsi="David" w:cs="David" w:hint="cs"/>
          <w:sz w:val="24"/>
          <w:szCs w:val="24"/>
          <w:rtl/>
        </w:rPr>
        <w:t>...</w:t>
      </w:r>
      <w:r>
        <w:rPr>
          <w:rFonts w:ascii="David" w:hAnsi="David" w:cs="David"/>
          <w:sz w:val="24"/>
          <w:szCs w:val="24"/>
          <w:rtl/>
        </w:rPr>
        <w:t xml:space="preserve"> התבקש ע"י המנוח להגיע בבהילות לבנק ע"מ לצאת מהחשבון המשותף, זאת בהוראת המשיבה. </w:t>
      </w:r>
    </w:p>
    <w:p w:rsidR="00D43677" w:rsidRPr="00D43677" w:rsidRDefault="00D43677" w:rsidP="00D43677">
      <w:pPr>
        <w:pStyle w:val="ad"/>
        <w:rPr>
          <w:rFonts w:ascii="David" w:hAnsi="David" w:cs="David"/>
          <w:sz w:val="24"/>
          <w:szCs w:val="24"/>
          <w:rtl/>
        </w:rPr>
      </w:pPr>
    </w:p>
    <w:p w:rsidR="00CA142B" w:rsidRDefault="00CA142B" w:rsidP="00CA685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מכל הטעמים הללו יש </w:t>
      </w:r>
      <w:r w:rsidR="00D43677">
        <w:rPr>
          <w:rFonts w:ascii="David" w:hAnsi="David" w:cs="David" w:hint="cs"/>
          <w:sz w:val="24"/>
          <w:szCs w:val="24"/>
          <w:rtl/>
        </w:rPr>
        <w:t xml:space="preserve">לטענת המתנגדים </w:t>
      </w:r>
      <w:r>
        <w:rPr>
          <w:rFonts w:ascii="David" w:hAnsi="David" w:cs="David"/>
          <w:sz w:val="24"/>
          <w:szCs w:val="24"/>
          <w:rtl/>
        </w:rPr>
        <w:t>להורות על ביטול הצוואה מיום</w:t>
      </w:r>
      <w:r w:rsidR="00CA685E">
        <w:rPr>
          <w:rFonts w:ascii="David" w:hAnsi="David" w:cs="David" w:hint="cs"/>
          <w:sz w:val="24"/>
          <w:szCs w:val="24"/>
          <w:rtl/>
        </w:rPr>
        <w:t>...</w:t>
      </w:r>
      <w:r>
        <w:rPr>
          <w:rFonts w:ascii="David" w:hAnsi="David" w:cs="David"/>
          <w:sz w:val="24"/>
          <w:szCs w:val="24"/>
          <w:rtl/>
        </w:rPr>
        <w:t>.17.</w:t>
      </w:r>
    </w:p>
    <w:p w:rsidR="00CA142B" w:rsidRPr="00CA685E" w:rsidRDefault="00CA142B" w:rsidP="00CA142B">
      <w:pPr>
        <w:pStyle w:val="ad"/>
        <w:spacing w:line="360" w:lineRule="auto"/>
        <w:ind w:left="360"/>
        <w:jc w:val="both"/>
        <w:rPr>
          <w:rFonts w:ascii="David" w:hAnsi="David" w:cs="David"/>
          <w:sz w:val="24"/>
          <w:szCs w:val="24"/>
          <w:u w:val="single"/>
        </w:rPr>
      </w:pPr>
    </w:p>
    <w:p w:rsidR="00CA142B" w:rsidRDefault="00CA142B" w:rsidP="00CA142B">
      <w:pPr>
        <w:pStyle w:val="ad"/>
        <w:spacing w:line="360" w:lineRule="auto"/>
        <w:ind w:left="360"/>
        <w:jc w:val="both"/>
        <w:rPr>
          <w:rFonts w:ascii="David" w:hAnsi="David" w:cs="David"/>
          <w:sz w:val="24"/>
          <w:szCs w:val="24"/>
          <w:u w:val="single"/>
          <w:rtl/>
        </w:rPr>
      </w:pPr>
      <w:r>
        <w:rPr>
          <w:rFonts w:ascii="David" w:hAnsi="David" w:cs="David"/>
          <w:sz w:val="24"/>
          <w:szCs w:val="24"/>
          <w:u w:val="single"/>
          <w:rtl/>
        </w:rPr>
        <w:t>טענות המשיבה</w:t>
      </w:r>
    </w:p>
    <w:p w:rsidR="00D43677" w:rsidRDefault="00D43677" w:rsidP="00CA142B">
      <w:pPr>
        <w:pStyle w:val="ad"/>
        <w:spacing w:line="360" w:lineRule="auto"/>
        <w:ind w:left="360"/>
        <w:jc w:val="both"/>
        <w:rPr>
          <w:rFonts w:ascii="David" w:hAnsi="David" w:cs="David"/>
          <w:sz w:val="24"/>
          <w:szCs w:val="24"/>
          <w:u w:val="single"/>
          <w:rtl/>
        </w:rPr>
      </w:pPr>
    </w:p>
    <w:p w:rsidR="00CA142B" w:rsidRDefault="00CA142B" w:rsidP="00CA685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המשיבה היא לא השתתפה בעריכת הצוואה. הצוואה נחתמה בפני שני עדים כשרים ובנוכחות רבה </w:t>
      </w:r>
      <w:r w:rsidR="00CA685E">
        <w:rPr>
          <w:rFonts w:ascii="David" w:hAnsi="David" w:cs="David" w:hint="cs"/>
          <w:sz w:val="24"/>
          <w:szCs w:val="24"/>
          <w:rtl/>
        </w:rPr>
        <w:t>...</w:t>
      </w:r>
      <w:r>
        <w:rPr>
          <w:rFonts w:ascii="David" w:hAnsi="David" w:cs="David"/>
          <w:sz w:val="24"/>
          <w:szCs w:val="24"/>
          <w:rtl/>
        </w:rPr>
        <w:t>.</w:t>
      </w: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כך לטענתה הצוואה הגיונית, המנוח והיא היו נשואים שנים רבות, ואף בצוואות הקודמות נתן לה המנוח זכות מגורים בביתו למשך כל ימי חייה.</w:t>
      </w:r>
    </w:p>
    <w:p w:rsidR="00D43677" w:rsidRDefault="00D43677" w:rsidP="00D43677">
      <w:pPr>
        <w:pStyle w:val="ad"/>
        <w:spacing w:line="360" w:lineRule="auto"/>
        <w:ind w:left="360"/>
        <w:jc w:val="both"/>
        <w:rPr>
          <w:rFonts w:ascii="David" w:hAnsi="David" w:cs="David"/>
          <w:sz w:val="24"/>
          <w:szCs w:val="24"/>
        </w:rPr>
      </w:pPr>
    </w:p>
    <w:p w:rsidR="00CA142B" w:rsidRDefault="00CA142B" w:rsidP="004D31CB">
      <w:pPr>
        <w:pStyle w:val="ad"/>
        <w:numPr>
          <w:ilvl w:val="0"/>
          <w:numId w:val="1"/>
        </w:numPr>
        <w:spacing w:line="360" w:lineRule="auto"/>
        <w:jc w:val="both"/>
        <w:rPr>
          <w:rFonts w:ascii="David" w:hAnsi="David" w:cs="David"/>
          <w:sz w:val="24"/>
          <w:szCs w:val="24"/>
        </w:rPr>
      </w:pPr>
      <w:r>
        <w:rPr>
          <w:rFonts w:ascii="David" w:hAnsi="David" w:cs="David"/>
          <w:sz w:val="24"/>
          <w:szCs w:val="24"/>
          <w:rtl/>
        </w:rPr>
        <w:t>הטעם לשינוי הצוואה, כך לטענת המשיבה, היה עקב ניתוק הקשר של המתנגדים עם המנוח והפסקת ביקוריהם אצלו.</w:t>
      </w:r>
    </w:p>
    <w:p w:rsidR="004D31CB" w:rsidRPr="004D31CB" w:rsidRDefault="004D31CB" w:rsidP="004D31CB">
      <w:pPr>
        <w:pStyle w:val="ad"/>
        <w:rPr>
          <w:rFonts w:ascii="David" w:hAnsi="David" w:cs="David"/>
          <w:sz w:val="24"/>
          <w:szCs w:val="24"/>
          <w:rtl/>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אין ליתן משקל לתמליל בשעה שהרב הלך לבית עולמו ואין יכולת לזמנו לעדות. </w:t>
      </w:r>
    </w:p>
    <w:p w:rsidR="004D31CB" w:rsidRPr="004D31CB" w:rsidRDefault="004D31CB" w:rsidP="004D31CB">
      <w:pPr>
        <w:pStyle w:val="ad"/>
        <w:rPr>
          <w:rFonts w:ascii="David" w:hAnsi="David" w:cs="David"/>
          <w:sz w:val="24"/>
          <w:szCs w:val="24"/>
          <w:rtl/>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t>אין מחלוקת כי המנוח היה צלול במועד עריכת צוואתו והיא נעשתה תוך שהמנוח הבין משמעותה של הצוואה. הצוואה תקינה על פניה ללא פגם צורני.</w:t>
      </w:r>
    </w:p>
    <w:p w:rsidR="00CA142B" w:rsidRDefault="00CA142B" w:rsidP="00CA142B">
      <w:pPr>
        <w:pStyle w:val="ad"/>
        <w:spacing w:line="360" w:lineRule="auto"/>
        <w:ind w:left="360"/>
        <w:jc w:val="both"/>
        <w:rPr>
          <w:rFonts w:ascii="David" w:hAnsi="David" w:cs="David"/>
          <w:b/>
          <w:bCs/>
          <w:sz w:val="24"/>
          <w:szCs w:val="24"/>
          <w:u w:val="single"/>
        </w:rPr>
      </w:pPr>
    </w:p>
    <w:p w:rsidR="00CA142B" w:rsidRDefault="004D31CB" w:rsidP="00CA142B">
      <w:pPr>
        <w:pStyle w:val="ad"/>
        <w:spacing w:line="360" w:lineRule="auto"/>
        <w:ind w:left="360"/>
        <w:jc w:val="both"/>
        <w:rPr>
          <w:rFonts w:ascii="David" w:hAnsi="David" w:cs="David"/>
          <w:sz w:val="24"/>
          <w:szCs w:val="24"/>
          <w:u w:val="single"/>
          <w:rtl/>
        </w:rPr>
      </w:pPr>
      <w:r>
        <w:rPr>
          <w:rFonts w:ascii="David" w:hAnsi="David" w:cs="David" w:hint="cs"/>
          <w:sz w:val="24"/>
          <w:szCs w:val="24"/>
          <w:u w:val="single"/>
          <w:rtl/>
        </w:rPr>
        <w:t>ה</w:t>
      </w:r>
      <w:r w:rsidR="00CA142B">
        <w:rPr>
          <w:rFonts w:ascii="David" w:hAnsi="David" w:cs="David"/>
          <w:sz w:val="24"/>
          <w:szCs w:val="24"/>
          <w:u w:val="single"/>
          <w:rtl/>
        </w:rPr>
        <w:t>ראיות</w:t>
      </w:r>
    </w:p>
    <w:p w:rsidR="004D31CB" w:rsidRDefault="004D31CB" w:rsidP="00CA142B">
      <w:pPr>
        <w:pStyle w:val="ad"/>
        <w:spacing w:line="360" w:lineRule="auto"/>
        <w:ind w:left="360"/>
        <w:jc w:val="both"/>
        <w:rPr>
          <w:rFonts w:ascii="David" w:hAnsi="David" w:cs="David"/>
          <w:sz w:val="24"/>
          <w:szCs w:val="24"/>
          <w:u w:val="single"/>
          <w:rtl/>
        </w:rPr>
      </w:pPr>
    </w:p>
    <w:p w:rsidR="004D31CB" w:rsidRDefault="00CA142B" w:rsidP="004D31CB">
      <w:pPr>
        <w:pStyle w:val="ad"/>
        <w:numPr>
          <w:ilvl w:val="0"/>
          <w:numId w:val="1"/>
        </w:numPr>
        <w:spacing w:line="360" w:lineRule="auto"/>
        <w:rPr>
          <w:rFonts w:ascii="David" w:hAnsi="David" w:cs="David"/>
          <w:sz w:val="24"/>
          <w:szCs w:val="24"/>
        </w:rPr>
      </w:pPr>
      <w:r>
        <w:rPr>
          <w:rFonts w:ascii="David" w:hAnsi="David" w:cs="David"/>
          <w:sz w:val="24"/>
          <w:szCs w:val="24"/>
          <w:rtl/>
        </w:rPr>
        <w:t xml:space="preserve">המתנגד והמשיבה הגישו תצהירים עליהם נחקרו בחקירה נגדית. המתנגדת שצורפה להליך ביום 28.5.19 לא הגישה תצהיר ולא נחקרה בחקירה נגדית. </w:t>
      </w:r>
    </w:p>
    <w:p w:rsidR="004D31CB" w:rsidRDefault="00CA142B" w:rsidP="00CA685E">
      <w:pPr>
        <w:pStyle w:val="ad"/>
        <w:spacing w:line="360" w:lineRule="auto"/>
        <w:ind w:left="360"/>
        <w:rPr>
          <w:rFonts w:ascii="David" w:hAnsi="David" w:cs="David"/>
          <w:sz w:val="24"/>
          <w:szCs w:val="24"/>
          <w:rtl/>
        </w:rPr>
      </w:pPr>
      <w:r>
        <w:rPr>
          <w:rFonts w:ascii="David" w:hAnsi="David" w:cs="David"/>
          <w:sz w:val="24"/>
          <w:szCs w:val="24"/>
          <w:rtl/>
        </w:rPr>
        <w:br/>
        <w:t>מטעם המתנגדים הגישו תצהירים והעידו: הגב'  א</w:t>
      </w:r>
      <w:r w:rsidR="00CA685E">
        <w:rPr>
          <w:rFonts w:ascii="David" w:hAnsi="David" w:cs="David" w:hint="cs"/>
          <w:sz w:val="24"/>
          <w:szCs w:val="24"/>
          <w:rtl/>
        </w:rPr>
        <w:t>...</w:t>
      </w:r>
      <w:r>
        <w:rPr>
          <w:rFonts w:ascii="David" w:hAnsi="David" w:cs="David"/>
          <w:sz w:val="24"/>
          <w:szCs w:val="24"/>
          <w:rtl/>
        </w:rPr>
        <w:t>, אחות המתנגד, מר נ</w:t>
      </w:r>
      <w:r w:rsidR="00CA685E">
        <w:rPr>
          <w:rFonts w:ascii="David" w:hAnsi="David" w:cs="David" w:hint="cs"/>
          <w:sz w:val="24"/>
          <w:szCs w:val="24"/>
          <w:rtl/>
        </w:rPr>
        <w:t>...</w:t>
      </w:r>
      <w:r>
        <w:rPr>
          <w:rFonts w:ascii="David" w:hAnsi="David" w:cs="David"/>
          <w:sz w:val="24"/>
          <w:szCs w:val="24"/>
          <w:rtl/>
        </w:rPr>
        <w:t xml:space="preserve"> ומר </w:t>
      </w:r>
      <w:r w:rsidR="00CA685E">
        <w:rPr>
          <w:rFonts w:ascii="David" w:hAnsi="David" w:cs="David" w:hint="cs"/>
          <w:sz w:val="24"/>
          <w:szCs w:val="24"/>
          <w:rtl/>
        </w:rPr>
        <w:t>...</w:t>
      </w:r>
      <w:r>
        <w:rPr>
          <w:rFonts w:ascii="David" w:hAnsi="David" w:cs="David"/>
          <w:sz w:val="24"/>
          <w:szCs w:val="24"/>
          <w:rtl/>
        </w:rPr>
        <w:t>.</w:t>
      </w:r>
    </w:p>
    <w:p w:rsidR="00CA142B" w:rsidRDefault="00CA142B" w:rsidP="00CA685E">
      <w:pPr>
        <w:pStyle w:val="ad"/>
        <w:spacing w:line="360" w:lineRule="auto"/>
        <w:ind w:left="360"/>
        <w:rPr>
          <w:rFonts w:ascii="David" w:hAnsi="David" w:cs="David"/>
          <w:sz w:val="24"/>
          <w:szCs w:val="24"/>
        </w:rPr>
      </w:pPr>
      <w:r>
        <w:rPr>
          <w:rFonts w:ascii="David" w:hAnsi="David" w:cs="David"/>
          <w:sz w:val="24"/>
          <w:szCs w:val="24"/>
          <w:rtl/>
        </w:rPr>
        <w:lastRenderedPageBreak/>
        <w:br/>
        <w:t xml:space="preserve">העידו ללא תצהיר: מר </w:t>
      </w:r>
      <w:r w:rsidR="00CA685E">
        <w:rPr>
          <w:rFonts w:ascii="David" w:hAnsi="David" w:cs="David" w:hint="cs"/>
          <w:sz w:val="24"/>
          <w:szCs w:val="24"/>
          <w:rtl/>
        </w:rPr>
        <w:t>...</w:t>
      </w:r>
      <w:r>
        <w:rPr>
          <w:rFonts w:ascii="David" w:hAnsi="David" w:cs="David"/>
          <w:sz w:val="24"/>
          <w:szCs w:val="24"/>
          <w:rtl/>
        </w:rPr>
        <w:t xml:space="preserve">, מר </w:t>
      </w:r>
      <w:r w:rsidR="00CA685E">
        <w:rPr>
          <w:rFonts w:ascii="David" w:hAnsi="David" w:cs="David" w:hint="cs"/>
          <w:sz w:val="24"/>
          <w:szCs w:val="24"/>
          <w:rtl/>
        </w:rPr>
        <w:t>...</w:t>
      </w:r>
      <w:r>
        <w:rPr>
          <w:rFonts w:ascii="David" w:hAnsi="David" w:cs="David"/>
          <w:sz w:val="24"/>
          <w:szCs w:val="24"/>
          <w:rtl/>
        </w:rPr>
        <w:t xml:space="preserve"> ומר</w:t>
      </w:r>
      <w:r w:rsidR="00CA685E">
        <w:rPr>
          <w:rFonts w:ascii="David" w:hAnsi="David" w:cs="David" w:hint="cs"/>
          <w:sz w:val="24"/>
          <w:szCs w:val="24"/>
          <w:rtl/>
        </w:rPr>
        <w:t>....</w:t>
      </w:r>
      <w:r>
        <w:rPr>
          <w:rFonts w:ascii="David" w:hAnsi="David" w:cs="David"/>
          <w:sz w:val="24"/>
          <w:szCs w:val="24"/>
          <w:rtl/>
        </w:rPr>
        <w:t>.</w:t>
      </w:r>
      <w:r>
        <w:rPr>
          <w:rFonts w:ascii="David" w:hAnsi="David" w:cs="David"/>
          <w:sz w:val="24"/>
          <w:szCs w:val="24"/>
          <w:rtl/>
        </w:rPr>
        <w:br/>
      </w:r>
    </w:p>
    <w:p w:rsidR="00CA142B" w:rsidRDefault="00CA142B" w:rsidP="00CA685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מטעם המשיבה הגישו תצהירים והעידו: מר </w:t>
      </w:r>
      <w:r w:rsidR="00CA685E">
        <w:rPr>
          <w:rFonts w:ascii="David" w:hAnsi="David" w:cs="David" w:hint="cs"/>
          <w:sz w:val="24"/>
          <w:szCs w:val="24"/>
          <w:rtl/>
        </w:rPr>
        <w:t>...</w:t>
      </w:r>
      <w:r>
        <w:rPr>
          <w:rFonts w:ascii="David" w:hAnsi="David" w:cs="David"/>
          <w:sz w:val="24"/>
          <w:szCs w:val="24"/>
          <w:rtl/>
        </w:rPr>
        <w:t xml:space="preserve"> ומר </w:t>
      </w:r>
      <w:r w:rsidR="00CA685E">
        <w:rPr>
          <w:rFonts w:ascii="David" w:hAnsi="David" w:cs="David" w:hint="cs"/>
          <w:sz w:val="24"/>
          <w:szCs w:val="24"/>
          <w:rtl/>
        </w:rPr>
        <w:t>...</w:t>
      </w:r>
      <w:r>
        <w:rPr>
          <w:rFonts w:ascii="David" w:hAnsi="David" w:cs="David"/>
          <w:sz w:val="24"/>
          <w:szCs w:val="24"/>
          <w:rtl/>
        </w:rPr>
        <w:t xml:space="preserve">.      </w:t>
      </w:r>
    </w:p>
    <w:p w:rsidR="00CA142B" w:rsidRPr="00CA685E" w:rsidRDefault="00CA142B" w:rsidP="00CA142B">
      <w:pPr>
        <w:pStyle w:val="ad"/>
        <w:spacing w:line="360" w:lineRule="auto"/>
        <w:ind w:left="360"/>
        <w:jc w:val="both"/>
        <w:rPr>
          <w:rFonts w:ascii="David" w:hAnsi="David" w:cs="David"/>
          <w:sz w:val="24"/>
          <w:szCs w:val="24"/>
          <w:u w:val="single"/>
        </w:rPr>
      </w:pPr>
    </w:p>
    <w:p w:rsidR="00CA142B" w:rsidRDefault="00CA142B" w:rsidP="00CA142B">
      <w:pPr>
        <w:pStyle w:val="ad"/>
        <w:spacing w:line="360" w:lineRule="auto"/>
        <w:ind w:left="360"/>
        <w:jc w:val="both"/>
        <w:rPr>
          <w:rFonts w:ascii="David" w:hAnsi="David" w:cs="David"/>
          <w:sz w:val="24"/>
          <w:szCs w:val="24"/>
          <w:u w:val="single"/>
          <w:rtl/>
        </w:rPr>
      </w:pPr>
      <w:r>
        <w:rPr>
          <w:rFonts w:ascii="David" w:hAnsi="David" w:cs="David"/>
          <w:sz w:val="24"/>
          <w:szCs w:val="24"/>
          <w:u w:val="single"/>
          <w:rtl/>
        </w:rPr>
        <w:t>דיון</w:t>
      </w:r>
      <w:r w:rsidR="004D31CB">
        <w:rPr>
          <w:rFonts w:ascii="David" w:hAnsi="David" w:cs="David" w:hint="cs"/>
          <w:sz w:val="24"/>
          <w:szCs w:val="24"/>
          <w:u w:val="single"/>
          <w:rtl/>
        </w:rPr>
        <w:t xml:space="preserve"> והכרעה</w:t>
      </w:r>
    </w:p>
    <w:p w:rsidR="004D31CB" w:rsidRDefault="004D31CB" w:rsidP="00CA142B">
      <w:pPr>
        <w:pStyle w:val="ad"/>
        <w:spacing w:line="360" w:lineRule="auto"/>
        <w:ind w:left="360"/>
        <w:jc w:val="both"/>
        <w:rPr>
          <w:rFonts w:ascii="David" w:hAnsi="David" w:cs="David"/>
          <w:sz w:val="24"/>
          <w:szCs w:val="24"/>
          <w:u w:val="single"/>
          <w:rtl/>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t>עיקרון העל בדיני הצוואות הוא כי מצווה לקיים את רצון המת ((עא 869/75 רבקה בריל נ' היועץ המשפטי לממשלה האפוטרופוס הכללי, פ"ד לב(1) 098, 102  (1977). לפיכך קבעה ההלכה הפסוקה כי יש להעדיף קיום צוואה על ביטולה, זאת כאשר הצוואה  משקפת את רצונו החופשי של המצווה (עא 724/87 ורדה כלפה (גולד) נ' תמר גולד, פ"ד מח(1) 022, 29  (1993); עא 7506/95שוורץ נ' בית אולפנא בית א. ישראל, פ"ד נד(2) 215 (2000)</w:t>
      </w:r>
    </w:p>
    <w:p w:rsidR="004D31CB" w:rsidRDefault="004D31CB" w:rsidP="004D31CB">
      <w:pPr>
        <w:pStyle w:val="ad"/>
        <w:spacing w:line="360" w:lineRule="auto"/>
        <w:ind w:left="360"/>
        <w:jc w:val="both"/>
        <w:rPr>
          <w:rFonts w:ascii="David" w:hAnsi="David" w:cs="David"/>
          <w:sz w:val="24"/>
          <w:szCs w:val="24"/>
        </w:rPr>
      </w:pPr>
    </w:p>
    <w:p w:rsidR="004D31CB" w:rsidRDefault="00CA142B" w:rsidP="00C44946">
      <w:pPr>
        <w:pStyle w:val="ad"/>
        <w:numPr>
          <w:ilvl w:val="0"/>
          <w:numId w:val="1"/>
        </w:numPr>
        <w:spacing w:line="360" w:lineRule="auto"/>
        <w:rPr>
          <w:rFonts w:ascii="David" w:hAnsi="David" w:cs="David"/>
          <w:sz w:val="24"/>
          <w:szCs w:val="24"/>
        </w:rPr>
      </w:pPr>
      <w:r>
        <w:rPr>
          <w:rFonts w:ascii="David" w:hAnsi="David" w:cs="David"/>
          <w:sz w:val="24"/>
          <w:szCs w:val="24"/>
          <w:rtl/>
        </w:rPr>
        <w:t xml:space="preserve">אקדים ואומר כי צוואתו של המנוח מיום </w:t>
      </w:r>
      <w:r w:rsidR="00C44946">
        <w:rPr>
          <w:rFonts w:ascii="David" w:hAnsi="David" w:cs="David" w:hint="cs"/>
          <w:sz w:val="24"/>
          <w:szCs w:val="24"/>
          <w:rtl/>
        </w:rPr>
        <w:t>...</w:t>
      </w:r>
      <w:r>
        <w:rPr>
          <w:rFonts w:ascii="David" w:hAnsi="David" w:cs="David"/>
          <w:sz w:val="24"/>
          <w:szCs w:val="24"/>
          <w:rtl/>
        </w:rPr>
        <w:t>17  אינה צוואתו הראשונה . בחייו ערך המנוח מספר לא מועט של צוואות, בין</w:t>
      </w:r>
      <w:r w:rsidR="00C44946">
        <w:rPr>
          <w:rFonts w:ascii="David" w:hAnsi="David" w:cs="David" w:hint="cs"/>
          <w:sz w:val="24"/>
          <w:szCs w:val="24"/>
          <w:rtl/>
        </w:rPr>
        <w:t>...</w:t>
      </w:r>
      <w:r>
        <w:rPr>
          <w:rFonts w:ascii="David" w:hAnsi="David" w:cs="David"/>
          <w:sz w:val="24"/>
          <w:szCs w:val="24"/>
          <w:rtl/>
        </w:rPr>
        <w:t xml:space="preserve"> ל-</w:t>
      </w:r>
      <w:r w:rsidR="00C44946">
        <w:rPr>
          <w:rFonts w:ascii="David" w:hAnsi="David" w:cs="David" w:hint="cs"/>
          <w:sz w:val="24"/>
          <w:szCs w:val="24"/>
          <w:rtl/>
        </w:rPr>
        <w:t>....</w:t>
      </w:r>
      <w:r>
        <w:rPr>
          <w:rFonts w:ascii="David" w:hAnsi="David" w:cs="David"/>
          <w:sz w:val="24"/>
          <w:szCs w:val="24"/>
          <w:rtl/>
        </w:rPr>
        <w:t xml:space="preserve"> צוואות,  כפי שהעיד העד </w:t>
      </w:r>
      <w:r w:rsidR="00C44946">
        <w:rPr>
          <w:rFonts w:ascii="David" w:hAnsi="David" w:cs="David" w:hint="cs"/>
          <w:sz w:val="24"/>
          <w:szCs w:val="24"/>
          <w:rtl/>
        </w:rPr>
        <w:t>....</w:t>
      </w:r>
      <w:r>
        <w:rPr>
          <w:rFonts w:ascii="David" w:hAnsi="David" w:cs="David"/>
          <w:sz w:val="24"/>
          <w:szCs w:val="24"/>
          <w:rtl/>
        </w:rPr>
        <w:t xml:space="preserve"> ( ר' פרו' מיום 3.1.21, עמ' 37, שו' 27) הן בפני עורכי דין , כדוגמת הצוואה משנת </w:t>
      </w:r>
      <w:r w:rsidR="00C44946">
        <w:rPr>
          <w:rFonts w:ascii="David" w:hAnsi="David" w:cs="David" w:hint="cs"/>
          <w:sz w:val="24"/>
          <w:szCs w:val="24"/>
          <w:rtl/>
        </w:rPr>
        <w:t>...</w:t>
      </w:r>
      <w:r>
        <w:rPr>
          <w:rFonts w:ascii="David" w:hAnsi="David" w:cs="David"/>
          <w:sz w:val="24"/>
          <w:szCs w:val="24"/>
          <w:rtl/>
        </w:rPr>
        <w:t xml:space="preserve">10 והן בפני הרב </w:t>
      </w:r>
      <w:r w:rsidR="00C44946">
        <w:rPr>
          <w:rFonts w:ascii="David" w:hAnsi="David" w:cs="David" w:hint="cs"/>
          <w:sz w:val="24"/>
          <w:szCs w:val="24"/>
          <w:rtl/>
        </w:rPr>
        <w:t>...</w:t>
      </w:r>
      <w:r>
        <w:rPr>
          <w:rFonts w:ascii="David" w:hAnsi="David" w:cs="David"/>
          <w:sz w:val="24"/>
          <w:szCs w:val="24"/>
          <w:rtl/>
        </w:rPr>
        <w:t xml:space="preserve"> ז"ל, </w:t>
      </w:r>
      <w:r w:rsidR="00C44946">
        <w:rPr>
          <w:rFonts w:ascii="David" w:hAnsi="David" w:cs="David" w:hint="cs"/>
          <w:sz w:val="24"/>
          <w:szCs w:val="24"/>
          <w:rtl/>
        </w:rPr>
        <w:t>...</w:t>
      </w:r>
      <w:r>
        <w:rPr>
          <w:rFonts w:ascii="David" w:hAnsi="David" w:cs="David"/>
          <w:sz w:val="24"/>
          <w:szCs w:val="24"/>
          <w:rtl/>
        </w:rPr>
        <w:t xml:space="preserve">, דאז. כמי שערך לא צוואה אחת ולא שתיים , יש להניח כי המנוח ידע את הכללים לעריכת צוואה. </w:t>
      </w:r>
    </w:p>
    <w:p w:rsidR="004D31CB" w:rsidRPr="004D31CB" w:rsidRDefault="004D31CB" w:rsidP="004D31CB">
      <w:pPr>
        <w:pStyle w:val="ad"/>
        <w:rPr>
          <w:rFonts w:ascii="David" w:hAnsi="David" w:cs="David"/>
          <w:sz w:val="24"/>
          <w:szCs w:val="24"/>
          <w:rtl/>
        </w:rPr>
      </w:pPr>
    </w:p>
    <w:p w:rsidR="004D31CB" w:rsidRDefault="00CA142B" w:rsidP="00C44946">
      <w:pPr>
        <w:pStyle w:val="ad"/>
        <w:spacing w:line="360" w:lineRule="auto"/>
        <w:ind w:left="360"/>
        <w:rPr>
          <w:rFonts w:ascii="David" w:hAnsi="David" w:cs="David"/>
          <w:sz w:val="24"/>
          <w:szCs w:val="24"/>
          <w:rtl/>
        </w:rPr>
      </w:pPr>
      <w:r>
        <w:rPr>
          <w:rFonts w:ascii="David" w:hAnsi="David" w:cs="David"/>
          <w:sz w:val="24"/>
          <w:szCs w:val="24"/>
          <w:rtl/>
        </w:rPr>
        <w:t>העד נ</w:t>
      </w:r>
      <w:r w:rsidR="00C44946">
        <w:rPr>
          <w:rFonts w:ascii="David" w:hAnsi="David" w:cs="David" w:hint="cs"/>
          <w:sz w:val="24"/>
          <w:szCs w:val="24"/>
          <w:rtl/>
        </w:rPr>
        <w:t>...</w:t>
      </w:r>
      <w:r>
        <w:rPr>
          <w:rFonts w:ascii="David" w:hAnsi="David" w:cs="David"/>
          <w:sz w:val="24"/>
          <w:szCs w:val="24"/>
          <w:rtl/>
        </w:rPr>
        <w:t xml:space="preserve"> בפגישה עם הרב </w:t>
      </w:r>
      <w:r w:rsidR="00C44946">
        <w:rPr>
          <w:rFonts w:ascii="David" w:hAnsi="David" w:cs="David" w:hint="cs"/>
          <w:sz w:val="24"/>
          <w:szCs w:val="24"/>
          <w:rtl/>
        </w:rPr>
        <w:t>....</w:t>
      </w:r>
      <w:r>
        <w:rPr>
          <w:rFonts w:ascii="David" w:hAnsi="David" w:cs="David"/>
          <w:sz w:val="24"/>
          <w:szCs w:val="24"/>
          <w:rtl/>
        </w:rPr>
        <w:t xml:space="preserve"> ז"ל אישר זאת:" </w:t>
      </w:r>
      <w:r>
        <w:rPr>
          <w:rFonts w:ascii="David" w:hAnsi="David" w:cs="David"/>
          <w:b/>
          <w:bCs/>
          <w:sz w:val="24"/>
          <w:szCs w:val="24"/>
          <w:rtl/>
        </w:rPr>
        <w:t>הוא עשה  כמה צוואות"</w:t>
      </w:r>
      <w:r>
        <w:rPr>
          <w:rFonts w:ascii="David" w:hAnsi="David" w:cs="David"/>
          <w:sz w:val="24"/>
          <w:szCs w:val="24"/>
          <w:rtl/>
        </w:rPr>
        <w:t xml:space="preserve"> ( ר' תמלול עמ' 10, שו' 10).</w:t>
      </w:r>
    </w:p>
    <w:p w:rsidR="004D31CB" w:rsidRDefault="00CA142B" w:rsidP="00C44946">
      <w:pPr>
        <w:pStyle w:val="ad"/>
        <w:spacing w:line="360" w:lineRule="auto"/>
        <w:ind w:left="360"/>
        <w:rPr>
          <w:rFonts w:ascii="David" w:hAnsi="David" w:cs="David"/>
          <w:sz w:val="24"/>
          <w:szCs w:val="24"/>
          <w:rtl/>
        </w:rPr>
      </w:pPr>
      <w:r>
        <w:rPr>
          <w:rFonts w:ascii="David" w:hAnsi="David" w:cs="David"/>
          <w:sz w:val="24"/>
          <w:szCs w:val="24"/>
          <w:rtl/>
        </w:rPr>
        <w:br/>
        <w:t xml:space="preserve">העד </w:t>
      </w:r>
      <w:r w:rsidR="00C44946">
        <w:rPr>
          <w:rFonts w:ascii="David" w:hAnsi="David" w:cs="David" w:hint="cs"/>
          <w:sz w:val="24"/>
          <w:szCs w:val="24"/>
          <w:rtl/>
        </w:rPr>
        <w:t>...</w:t>
      </w:r>
      <w:r>
        <w:rPr>
          <w:rFonts w:ascii="David" w:hAnsi="David" w:cs="David"/>
          <w:sz w:val="24"/>
          <w:szCs w:val="24"/>
          <w:rtl/>
        </w:rPr>
        <w:t xml:space="preserve"> אישר בחקירתו כי בסביבות שנת </w:t>
      </w:r>
      <w:r w:rsidR="00C44946">
        <w:rPr>
          <w:rFonts w:ascii="David" w:hAnsi="David" w:cs="David" w:hint="cs"/>
          <w:sz w:val="24"/>
          <w:szCs w:val="24"/>
          <w:rtl/>
        </w:rPr>
        <w:t>...</w:t>
      </w:r>
      <w:r>
        <w:rPr>
          <w:rFonts w:ascii="David" w:hAnsi="David" w:cs="David"/>
          <w:sz w:val="24"/>
          <w:szCs w:val="24"/>
          <w:rtl/>
        </w:rPr>
        <w:t xml:space="preserve"> ערכו המנוח ו</w:t>
      </w:r>
      <w:r w:rsidR="00C44946">
        <w:rPr>
          <w:rFonts w:ascii="David" w:hAnsi="David" w:cs="David" w:hint="cs"/>
          <w:sz w:val="24"/>
          <w:szCs w:val="24"/>
          <w:rtl/>
        </w:rPr>
        <w:t>...</w:t>
      </w:r>
      <w:r>
        <w:rPr>
          <w:rFonts w:ascii="David" w:hAnsi="David" w:cs="David"/>
          <w:sz w:val="24"/>
          <w:szCs w:val="24"/>
          <w:rtl/>
        </w:rPr>
        <w:t>ז"ל צוואה לטובת בנו:</w:t>
      </w:r>
    </w:p>
    <w:p w:rsidR="00CA142B" w:rsidRPr="004D31CB" w:rsidRDefault="00CA142B" w:rsidP="00C44946">
      <w:pPr>
        <w:pStyle w:val="ad"/>
        <w:spacing w:line="360" w:lineRule="auto"/>
        <w:ind w:left="360"/>
        <w:rPr>
          <w:rFonts w:ascii="David" w:hAnsi="David" w:cs="David"/>
        </w:rPr>
      </w:pPr>
      <w:r>
        <w:rPr>
          <w:rFonts w:ascii="David" w:hAnsi="David" w:cs="David"/>
          <w:sz w:val="24"/>
          <w:szCs w:val="24"/>
          <w:rtl/>
        </w:rPr>
        <w:br/>
      </w:r>
      <w:r w:rsidRPr="004D31CB">
        <w:rPr>
          <w:rFonts w:ascii="David" w:hAnsi="David" w:cs="David"/>
          <w:b/>
          <w:bCs/>
          <w:rtl/>
        </w:rPr>
        <w:t xml:space="preserve">"הבן שלי הראשון, לבן שלי קוראים </w:t>
      </w:r>
      <w:r w:rsidR="00C44946">
        <w:rPr>
          <w:rFonts w:ascii="David" w:hAnsi="David" w:cs="David" w:hint="cs"/>
          <w:b/>
          <w:bCs/>
          <w:rtl/>
        </w:rPr>
        <w:t>...</w:t>
      </w:r>
      <w:r w:rsidRPr="004D31CB">
        <w:rPr>
          <w:rFonts w:ascii="David" w:hAnsi="David" w:cs="David"/>
          <w:b/>
          <w:bCs/>
          <w:rtl/>
        </w:rPr>
        <w:t xml:space="preserve">, הוא הראשון </w:t>
      </w:r>
      <w:r w:rsidR="00C44946">
        <w:rPr>
          <w:rFonts w:ascii="David" w:hAnsi="David" w:cs="David" w:hint="cs"/>
          <w:b/>
          <w:bCs/>
          <w:rtl/>
        </w:rPr>
        <w:t>....</w:t>
      </w:r>
      <w:r w:rsidRPr="004D31CB">
        <w:rPr>
          <w:rFonts w:ascii="David" w:hAnsi="David" w:cs="David"/>
          <w:b/>
          <w:bCs/>
          <w:rtl/>
        </w:rPr>
        <w:t xml:space="preserve"> כתבו צוואה לזכותו , בצוואה הזאת היה כתוב ככה וכהה, לא זוכר את הניסוח, </w:t>
      </w:r>
      <w:r w:rsidR="00C44946">
        <w:rPr>
          <w:rFonts w:ascii="David" w:hAnsi="David" w:cs="David" w:hint="cs"/>
          <w:b/>
          <w:bCs/>
          <w:rtl/>
        </w:rPr>
        <w:t>...</w:t>
      </w:r>
      <w:r w:rsidRPr="004D31CB">
        <w:rPr>
          <w:rFonts w:ascii="David" w:hAnsi="David" w:cs="David"/>
          <w:b/>
          <w:bCs/>
          <w:rtl/>
        </w:rPr>
        <w:t xml:space="preserve"> מי שנפטר ביניהם ראשון מוריש לבן זוג השני והפוך ואחרי שניהם הבן שלי יורש את שניהם...הבן שלי היה צעיר מאד, נדמה לי היה בן </w:t>
      </w:r>
      <w:r w:rsidR="00C44946">
        <w:rPr>
          <w:rFonts w:ascii="David" w:hAnsi="David" w:cs="David" w:hint="cs"/>
          <w:b/>
          <w:bCs/>
          <w:rtl/>
        </w:rPr>
        <w:t>...</w:t>
      </w:r>
      <w:r w:rsidRPr="004D31CB">
        <w:rPr>
          <w:rFonts w:ascii="David" w:hAnsi="David" w:cs="David"/>
          <w:b/>
          <w:bCs/>
          <w:rtl/>
        </w:rPr>
        <w:t xml:space="preserve">, זה היה סביבות </w:t>
      </w:r>
      <w:r w:rsidR="00C44946">
        <w:rPr>
          <w:rFonts w:ascii="David" w:hAnsi="David" w:cs="David" w:hint="cs"/>
          <w:b/>
          <w:bCs/>
          <w:rtl/>
        </w:rPr>
        <w:t>...</w:t>
      </w:r>
      <w:r w:rsidRPr="004D31CB">
        <w:rPr>
          <w:rFonts w:ascii="David" w:hAnsi="David" w:cs="David"/>
          <w:b/>
          <w:bCs/>
          <w:rtl/>
        </w:rPr>
        <w:t>.</w:t>
      </w:r>
      <w:r w:rsidRPr="004D31CB">
        <w:rPr>
          <w:rFonts w:ascii="David" w:hAnsi="David" w:cs="David"/>
          <w:b/>
          <w:bCs/>
          <w:rtl/>
        </w:rPr>
        <w:br/>
        <w:t>ש. מה קרה עם הצוואה, צוואה היא לכל החיים?</w:t>
      </w:r>
      <w:r w:rsidRPr="004D31CB">
        <w:rPr>
          <w:rFonts w:ascii="David" w:hAnsi="David" w:cs="David"/>
          <w:b/>
          <w:bCs/>
          <w:rtl/>
        </w:rPr>
        <w:br/>
        <w:t xml:space="preserve">ת. כי אני מחזיק ביד צוואה נוספת שהיא לזכותם של </w:t>
      </w:r>
      <w:r w:rsidR="00C44946">
        <w:rPr>
          <w:rFonts w:ascii="David" w:hAnsi="David" w:cs="David" w:hint="cs"/>
          <w:b/>
          <w:bCs/>
          <w:rtl/>
        </w:rPr>
        <w:t>...</w:t>
      </w:r>
      <w:r w:rsidRPr="004D31CB">
        <w:rPr>
          <w:rFonts w:ascii="David" w:hAnsi="David" w:cs="David"/>
          <w:b/>
          <w:bCs/>
          <w:rtl/>
        </w:rPr>
        <w:t>, ואני מחזיק צוואה נוספת לזכות ...</w:t>
      </w:r>
      <w:r w:rsidRPr="004D31CB">
        <w:rPr>
          <w:rFonts w:ascii="David" w:hAnsi="David" w:cs="David"/>
          <w:rtl/>
        </w:rPr>
        <w:t xml:space="preserve"> ( ר' פרו' מיום 26.10.20, עמ' 22, שו' 3-14).</w:t>
      </w:r>
    </w:p>
    <w:p w:rsidR="00CA142B" w:rsidRDefault="00CA142B" w:rsidP="00CA142B">
      <w:pPr>
        <w:spacing w:line="360" w:lineRule="auto"/>
        <w:jc w:val="both"/>
        <w:rPr>
          <w:rFonts w:ascii="David" w:hAnsi="David"/>
        </w:rPr>
      </w:pPr>
    </w:p>
    <w:p w:rsidR="004D31CB" w:rsidRDefault="00CA142B" w:rsidP="004D31CB">
      <w:pPr>
        <w:pStyle w:val="ad"/>
        <w:numPr>
          <w:ilvl w:val="0"/>
          <w:numId w:val="1"/>
        </w:numPr>
        <w:spacing w:line="360" w:lineRule="auto"/>
        <w:rPr>
          <w:rFonts w:ascii="David" w:hAnsi="David" w:cs="David"/>
          <w:sz w:val="24"/>
          <w:szCs w:val="24"/>
        </w:rPr>
      </w:pPr>
      <w:r>
        <w:rPr>
          <w:rFonts w:ascii="David" w:hAnsi="David" w:cs="David"/>
          <w:sz w:val="24"/>
          <w:szCs w:val="24"/>
          <w:rtl/>
        </w:rPr>
        <w:t xml:space="preserve">ההליך דנן עניינו בשתי צוואות שערך המנוח. </w:t>
      </w:r>
    </w:p>
    <w:p w:rsidR="00CA142B" w:rsidRDefault="00CA142B" w:rsidP="00D225C9">
      <w:pPr>
        <w:pStyle w:val="ad"/>
        <w:spacing w:line="360" w:lineRule="auto"/>
        <w:ind w:left="360"/>
        <w:rPr>
          <w:rFonts w:ascii="David" w:hAnsi="David" w:cs="David"/>
          <w:rtl/>
        </w:rPr>
      </w:pPr>
      <w:r>
        <w:rPr>
          <w:rFonts w:ascii="David" w:hAnsi="David" w:cs="David"/>
          <w:sz w:val="24"/>
          <w:szCs w:val="24"/>
          <w:rtl/>
        </w:rPr>
        <w:br/>
      </w:r>
      <w:r w:rsidR="00D225C9">
        <w:rPr>
          <w:rFonts w:ascii="David" w:hAnsi="David" w:cs="David"/>
          <w:b/>
          <w:bCs/>
          <w:sz w:val="24"/>
          <w:szCs w:val="24"/>
          <w:rtl/>
        </w:rPr>
        <w:t>האחת – מיום</w:t>
      </w:r>
      <w:r w:rsidR="00D225C9">
        <w:rPr>
          <w:rFonts w:ascii="David" w:hAnsi="David" w:cs="David" w:hint="cs"/>
          <w:b/>
          <w:bCs/>
          <w:sz w:val="24"/>
          <w:szCs w:val="24"/>
          <w:rtl/>
        </w:rPr>
        <w:t>...</w:t>
      </w:r>
      <w:r w:rsidRPr="00601F17">
        <w:rPr>
          <w:rFonts w:ascii="David" w:hAnsi="David" w:cs="David"/>
          <w:b/>
          <w:bCs/>
          <w:sz w:val="24"/>
          <w:szCs w:val="24"/>
          <w:rtl/>
        </w:rPr>
        <w:t xml:space="preserve">10 </w:t>
      </w:r>
      <w:r>
        <w:rPr>
          <w:rFonts w:ascii="David" w:hAnsi="David" w:cs="David"/>
          <w:sz w:val="24"/>
          <w:szCs w:val="24"/>
          <w:rtl/>
        </w:rPr>
        <w:t xml:space="preserve">, עורך הצוואה עו"ד </w:t>
      </w:r>
      <w:r w:rsidR="00D225C9">
        <w:rPr>
          <w:rFonts w:ascii="David" w:hAnsi="David" w:cs="David" w:hint="cs"/>
          <w:sz w:val="24"/>
          <w:szCs w:val="24"/>
          <w:rtl/>
        </w:rPr>
        <w:t>...</w:t>
      </w:r>
      <w:r>
        <w:rPr>
          <w:rFonts w:ascii="David" w:hAnsi="David" w:cs="David"/>
          <w:sz w:val="24"/>
          <w:szCs w:val="24"/>
          <w:rtl/>
        </w:rPr>
        <w:t xml:space="preserve"> בה הוריש את ביתו לנכדו המתנגד בכפוף למתן זכות מגורים למשיבה עד סוף ימיה בקומת הקרקע ובמחסן הצמוד וכן שימוש בחצר הקדמית, וכל כספיו הנותרים הוריש למתנגדת - בתו:</w:t>
      </w:r>
      <w:r>
        <w:rPr>
          <w:rFonts w:ascii="David" w:hAnsi="David" w:cs="David"/>
          <w:sz w:val="24"/>
          <w:szCs w:val="24"/>
          <w:rtl/>
        </w:rPr>
        <w:br/>
      </w:r>
      <w:r w:rsidRPr="00601F17">
        <w:rPr>
          <w:rFonts w:ascii="David" w:hAnsi="David" w:cs="David"/>
          <w:b/>
          <w:bCs/>
          <w:rtl/>
        </w:rPr>
        <w:lastRenderedPageBreak/>
        <w:t xml:space="preserve">הנני מצווה את כל זכויותיי בבית הנמצא ברח' </w:t>
      </w:r>
      <w:r w:rsidR="00D225C9">
        <w:rPr>
          <w:rFonts w:ascii="David" w:hAnsi="David" w:cs="David" w:hint="cs"/>
          <w:b/>
          <w:bCs/>
          <w:rtl/>
        </w:rPr>
        <w:t>...</w:t>
      </w:r>
      <w:r w:rsidRPr="00601F17">
        <w:rPr>
          <w:rFonts w:ascii="David" w:hAnsi="David" w:cs="David"/>
          <w:b/>
          <w:bCs/>
          <w:rtl/>
        </w:rPr>
        <w:t xml:space="preserve"> לרבות החלק מהרכוש המשותף, והידוע כחלקה</w:t>
      </w:r>
      <w:r w:rsidR="00D225C9">
        <w:rPr>
          <w:rFonts w:ascii="David" w:hAnsi="David" w:cs="David" w:hint="cs"/>
          <w:b/>
          <w:bCs/>
          <w:rtl/>
        </w:rPr>
        <w:t>...</w:t>
      </w:r>
      <w:r w:rsidRPr="00601F17">
        <w:rPr>
          <w:rFonts w:ascii="David" w:hAnsi="David" w:cs="David"/>
          <w:b/>
          <w:bCs/>
          <w:rtl/>
        </w:rPr>
        <w:t xml:space="preserve"> </w:t>
      </w:r>
      <w:r w:rsidR="00D225C9">
        <w:rPr>
          <w:rFonts w:ascii="David" w:hAnsi="David" w:cs="David" w:hint="cs"/>
          <w:b/>
          <w:bCs/>
          <w:rtl/>
        </w:rPr>
        <w:t xml:space="preserve">     </w:t>
      </w:r>
      <w:r w:rsidRPr="00601F17">
        <w:rPr>
          <w:rFonts w:ascii="David" w:hAnsi="David" w:cs="David"/>
          <w:b/>
          <w:bCs/>
          <w:rtl/>
        </w:rPr>
        <w:t xml:space="preserve">(להלן:" הבית"), אך למעט האמור בסע' 4 להלן, לנכדי </w:t>
      </w:r>
      <w:r w:rsidR="00D225C9">
        <w:rPr>
          <w:rFonts w:ascii="David" w:hAnsi="David" w:cs="David" w:hint="cs"/>
          <w:b/>
          <w:bCs/>
          <w:rtl/>
        </w:rPr>
        <w:t>...</w:t>
      </w:r>
      <w:r w:rsidRPr="00601F17">
        <w:rPr>
          <w:rFonts w:ascii="David" w:hAnsi="David" w:cs="David"/>
          <w:b/>
          <w:bCs/>
          <w:rtl/>
        </w:rPr>
        <w:t>.</w:t>
      </w:r>
      <w:r w:rsidRPr="00601F17">
        <w:rPr>
          <w:rFonts w:ascii="David" w:hAnsi="David" w:cs="David"/>
          <w:b/>
          <w:bCs/>
          <w:rtl/>
        </w:rPr>
        <w:br/>
        <w:t>הנני מורה ומצווה את נכדי כי הבית לא ימכר לעולם, וישאר בבעלותו כל ימי חייו. כן הנני מצווה את נכדי ליתן זכות מעבר להולכי רגל לבאי בית הכנסת.</w:t>
      </w:r>
      <w:r w:rsidRPr="00601F17">
        <w:rPr>
          <w:rFonts w:ascii="David" w:hAnsi="David" w:cs="David"/>
          <w:rtl/>
        </w:rPr>
        <w:t>..( סע' 3 לצוואה)</w:t>
      </w:r>
      <w:r w:rsidRPr="00601F17">
        <w:rPr>
          <w:rFonts w:ascii="David" w:hAnsi="David" w:cs="David"/>
          <w:b/>
          <w:bCs/>
          <w:rtl/>
        </w:rPr>
        <w:br/>
        <w:t xml:space="preserve">הנני מצווה לאשתי הגב' </w:t>
      </w:r>
      <w:r w:rsidR="00D225C9">
        <w:rPr>
          <w:rFonts w:ascii="David" w:hAnsi="David" w:cs="David" w:hint="cs"/>
          <w:b/>
          <w:bCs/>
          <w:rtl/>
        </w:rPr>
        <w:t>....</w:t>
      </w:r>
      <w:r w:rsidRPr="00601F17">
        <w:rPr>
          <w:rFonts w:ascii="David" w:hAnsi="David" w:cs="David"/>
          <w:b/>
          <w:bCs/>
          <w:rtl/>
        </w:rPr>
        <w:t xml:space="preserve"> סך של 50,000 ₪ מעזבוני, וכן את המכונית שבבעלותי</w:t>
      </w:r>
      <w:r w:rsidRPr="00601F17">
        <w:rPr>
          <w:rFonts w:ascii="David" w:hAnsi="David" w:cs="David"/>
          <w:rtl/>
        </w:rPr>
        <w:t xml:space="preserve"> </w:t>
      </w:r>
      <w:r w:rsidRPr="00601F17">
        <w:rPr>
          <w:rFonts w:ascii="David" w:hAnsi="David" w:cs="David"/>
          <w:b/>
          <w:bCs/>
          <w:rtl/>
        </w:rPr>
        <w:t>מסוג ...</w:t>
      </w:r>
      <w:r w:rsidRPr="00601F17">
        <w:rPr>
          <w:rFonts w:ascii="David" w:hAnsi="David" w:cs="David"/>
          <w:b/>
          <w:bCs/>
          <w:rtl/>
        </w:rPr>
        <w:br/>
        <w:t xml:space="preserve">על אף האמור בסעיף זה </w:t>
      </w:r>
      <w:r w:rsidRPr="00601F17">
        <w:rPr>
          <w:rFonts w:ascii="David" w:hAnsi="David" w:cs="David"/>
          <w:rtl/>
        </w:rPr>
        <w:t>( סע' 3)</w:t>
      </w:r>
      <w:r w:rsidRPr="00601F17">
        <w:rPr>
          <w:rFonts w:ascii="David" w:hAnsi="David" w:cs="David"/>
          <w:b/>
          <w:bCs/>
          <w:rtl/>
        </w:rPr>
        <w:t xml:space="preserve"> הנני מצווה כי לאשתי הגב' </w:t>
      </w:r>
      <w:r w:rsidR="00D225C9">
        <w:rPr>
          <w:rFonts w:ascii="David" w:hAnsi="David" w:cs="David" w:hint="cs"/>
          <w:b/>
          <w:bCs/>
          <w:rtl/>
        </w:rPr>
        <w:t>...</w:t>
      </w:r>
      <w:r w:rsidRPr="00601F17">
        <w:rPr>
          <w:rFonts w:ascii="David" w:hAnsi="David" w:cs="David"/>
          <w:b/>
          <w:bCs/>
          <w:rtl/>
        </w:rPr>
        <w:t xml:space="preserve"> תהיה זכות מגורים בלבד , כל ימי חייה, בדירה שבקומת הקרקע ובמחסן הצמוד לה, לרבות השימוש בשטח החצר הקדמית הגובל עם הדירה שבדירת הקרקע. לאחר פטירתה של אשתי הגב' </w:t>
      </w:r>
      <w:r w:rsidR="00D225C9">
        <w:rPr>
          <w:rFonts w:ascii="David" w:hAnsi="David" w:cs="David" w:hint="cs"/>
          <w:b/>
          <w:bCs/>
          <w:rtl/>
        </w:rPr>
        <w:t>...</w:t>
      </w:r>
      <w:r w:rsidRPr="00601F17">
        <w:rPr>
          <w:rFonts w:ascii="David" w:hAnsi="David" w:cs="David"/>
          <w:b/>
          <w:bCs/>
          <w:rtl/>
        </w:rPr>
        <w:t>, הנני מצווה כי החזקה והשימוש לרבות הבעלות יועברו חזרה לנכדי</w:t>
      </w:r>
      <w:r w:rsidR="00D225C9">
        <w:rPr>
          <w:rFonts w:ascii="David" w:hAnsi="David" w:cs="David" w:hint="cs"/>
          <w:b/>
          <w:bCs/>
          <w:rtl/>
        </w:rPr>
        <w:t>...</w:t>
      </w:r>
      <w:r w:rsidRPr="00601F17">
        <w:rPr>
          <w:rFonts w:ascii="David" w:hAnsi="David" w:cs="David"/>
          <w:b/>
          <w:bCs/>
          <w:rtl/>
        </w:rPr>
        <w:t>, כפי האמור לעיל</w:t>
      </w:r>
      <w:r w:rsidRPr="00601F17">
        <w:rPr>
          <w:rFonts w:ascii="David" w:hAnsi="David" w:cs="David"/>
          <w:rtl/>
        </w:rPr>
        <w:t xml:space="preserve"> ( סע' 2,3 לצוואה)...</w:t>
      </w:r>
      <w:r w:rsidRPr="00601F17">
        <w:rPr>
          <w:rFonts w:ascii="David" w:hAnsi="David" w:cs="David"/>
          <w:rtl/>
        </w:rPr>
        <w:br/>
      </w:r>
      <w:r w:rsidRPr="00601F17">
        <w:rPr>
          <w:rFonts w:ascii="David" w:hAnsi="David" w:cs="David"/>
          <w:b/>
          <w:bCs/>
          <w:rtl/>
        </w:rPr>
        <w:t xml:space="preserve">הנני מצווה בזה את כל יתרת רכושי , למעט האמור בסע' 2,3,4 לעיל, לרבות נכסי דניידי ודלא ניידי, וכן כל הכספים ... לביתי – </w:t>
      </w:r>
      <w:r w:rsidR="00D225C9">
        <w:rPr>
          <w:rFonts w:ascii="David" w:hAnsi="David" w:cs="David" w:hint="cs"/>
          <w:rtl/>
        </w:rPr>
        <w:t>....</w:t>
      </w:r>
      <w:r w:rsidRPr="00601F17">
        <w:rPr>
          <w:rFonts w:ascii="David" w:hAnsi="David" w:cs="David"/>
          <w:rtl/>
        </w:rPr>
        <w:t xml:space="preserve"> ( סע' 5 לצוואה). </w:t>
      </w:r>
    </w:p>
    <w:p w:rsidR="00601F17" w:rsidRPr="00601F17" w:rsidRDefault="00601F17" w:rsidP="004D31CB">
      <w:pPr>
        <w:pStyle w:val="ad"/>
        <w:spacing w:line="360" w:lineRule="auto"/>
        <w:ind w:left="360"/>
        <w:rPr>
          <w:rFonts w:ascii="David" w:hAnsi="David" w:cs="David"/>
          <w:rtl/>
        </w:rPr>
      </w:pPr>
    </w:p>
    <w:p w:rsidR="00CA142B" w:rsidRDefault="00CA142B" w:rsidP="00D225C9">
      <w:pPr>
        <w:pStyle w:val="ad"/>
        <w:spacing w:line="360" w:lineRule="auto"/>
        <w:ind w:left="360"/>
        <w:rPr>
          <w:rFonts w:ascii="David" w:hAnsi="David" w:cs="David"/>
          <w:sz w:val="24"/>
          <w:szCs w:val="24"/>
          <w:rtl/>
        </w:rPr>
      </w:pPr>
      <w:r w:rsidRPr="00601F17">
        <w:rPr>
          <w:rFonts w:ascii="David" w:hAnsi="David" w:cs="David"/>
          <w:b/>
          <w:bCs/>
          <w:sz w:val="24"/>
          <w:szCs w:val="24"/>
          <w:rtl/>
        </w:rPr>
        <w:t xml:space="preserve">השנייה – מיום </w:t>
      </w:r>
      <w:r w:rsidR="00D225C9">
        <w:rPr>
          <w:rFonts w:ascii="David" w:hAnsi="David" w:cs="David" w:hint="cs"/>
          <w:b/>
          <w:bCs/>
          <w:sz w:val="24"/>
          <w:szCs w:val="24"/>
          <w:rtl/>
        </w:rPr>
        <w:t>...</w:t>
      </w:r>
      <w:r w:rsidRPr="00601F17">
        <w:rPr>
          <w:rFonts w:ascii="David" w:hAnsi="David" w:cs="David"/>
          <w:b/>
          <w:bCs/>
          <w:sz w:val="24"/>
          <w:szCs w:val="24"/>
          <w:rtl/>
        </w:rPr>
        <w:t xml:space="preserve">( </w:t>
      </w:r>
      <w:r w:rsidR="00D225C9">
        <w:rPr>
          <w:rFonts w:ascii="David" w:hAnsi="David" w:cs="David" w:hint="cs"/>
          <w:b/>
          <w:bCs/>
          <w:sz w:val="24"/>
          <w:szCs w:val="24"/>
          <w:rtl/>
        </w:rPr>
        <w:t>...</w:t>
      </w:r>
      <w:r w:rsidRPr="00601F17">
        <w:rPr>
          <w:rFonts w:ascii="David" w:hAnsi="David" w:cs="David"/>
          <w:b/>
          <w:bCs/>
          <w:sz w:val="24"/>
          <w:szCs w:val="24"/>
          <w:rtl/>
        </w:rPr>
        <w:t>.17)</w:t>
      </w:r>
      <w:r>
        <w:rPr>
          <w:rFonts w:ascii="David" w:hAnsi="David" w:cs="David"/>
          <w:sz w:val="24"/>
          <w:szCs w:val="24"/>
          <w:rtl/>
        </w:rPr>
        <w:t xml:space="preserve"> , עורך הצוואה הרב </w:t>
      </w:r>
      <w:r w:rsidR="00D225C9">
        <w:rPr>
          <w:rFonts w:ascii="David" w:hAnsi="David" w:cs="David" w:hint="cs"/>
          <w:sz w:val="24"/>
          <w:szCs w:val="24"/>
          <w:rtl/>
        </w:rPr>
        <w:t>...</w:t>
      </w:r>
      <w:r>
        <w:rPr>
          <w:rFonts w:ascii="David" w:hAnsi="David" w:cs="David"/>
          <w:sz w:val="24"/>
          <w:szCs w:val="24"/>
          <w:rtl/>
        </w:rPr>
        <w:t xml:space="preserve"> ז"ל, בה ציווה את ביתו וכל נכסיו למשיבה למעט 100 ₪ לבתו – המתנגדת:</w:t>
      </w:r>
      <w:r>
        <w:rPr>
          <w:rFonts w:ascii="David" w:hAnsi="David" w:cs="David"/>
          <w:sz w:val="24"/>
          <w:szCs w:val="24"/>
          <w:rtl/>
        </w:rPr>
        <w:br/>
      </w:r>
      <w:r w:rsidRPr="00601F17">
        <w:rPr>
          <w:rFonts w:ascii="David" w:hAnsi="David" w:cs="David"/>
          <w:b/>
          <w:bCs/>
          <w:rtl/>
        </w:rPr>
        <w:t xml:space="preserve">הנני נותן במתנה גמורה לאשתי </w:t>
      </w:r>
      <w:r w:rsidR="00D225C9">
        <w:rPr>
          <w:rFonts w:ascii="David" w:hAnsi="David" w:cs="David" w:hint="cs"/>
          <w:b/>
          <w:bCs/>
          <w:rtl/>
        </w:rPr>
        <w:t>....</w:t>
      </w:r>
      <w:r w:rsidRPr="00601F17">
        <w:rPr>
          <w:rFonts w:ascii="David" w:hAnsi="David" w:cs="David"/>
          <w:b/>
          <w:bCs/>
          <w:rtl/>
        </w:rPr>
        <w:t xml:space="preserve"> את כל הדירה שבבעלותי באשר רשומה על שמי בטאבו, בגוש ובחלקה הנ"ל. לבתי </w:t>
      </w:r>
      <w:r w:rsidR="00D225C9">
        <w:rPr>
          <w:rFonts w:ascii="David" w:hAnsi="David" w:cs="David" w:hint="cs"/>
          <w:b/>
          <w:bCs/>
          <w:rtl/>
        </w:rPr>
        <w:t>...</w:t>
      </w:r>
      <w:r w:rsidRPr="00601F17">
        <w:rPr>
          <w:rFonts w:ascii="David" w:hAnsi="David" w:cs="David"/>
          <w:b/>
          <w:bCs/>
          <w:rtl/>
        </w:rPr>
        <w:t xml:space="preserve"> הנני נותן לה במתנה 100 ₪</w:t>
      </w:r>
      <w:r>
        <w:rPr>
          <w:rFonts w:ascii="David" w:hAnsi="David" w:cs="David"/>
          <w:b/>
          <w:bCs/>
          <w:sz w:val="24"/>
          <w:szCs w:val="24"/>
          <w:rtl/>
        </w:rPr>
        <w:t xml:space="preserve"> </w:t>
      </w:r>
      <w:r>
        <w:rPr>
          <w:rFonts w:ascii="David" w:hAnsi="David" w:cs="David"/>
          <w:sz w:val="24"/>
          <w:szCs w:val="24"/>
          <w:rtl/>
        </w:rPr>
        <w:t>( סע' ג-ד לצוואה).</w:t>
      </w:r>
    </w:p>
    <w:p w:rsidR="00601F17" w:rsidRDefault="00601F17" w:rsidP="00CA142B">
      <w:pPr>
        <w:pStyle w:val="ad"/>
        <w:spacing w:line="360" w:lineRule="auto"/>
        <w:ind w:left="360"/>
        <w:jc w:val="both"/>
        <w:rPr>
          <w:rFonts w:ascii="David" w:hAnsi="David" w:cs="David"/>
          <w:sz w:val="24"/>
          <w:szCs w:val="24"/>
        </w:rPr>
      </w:pPr>
    </w:p>
    <w:p w:rsidR="00CA142B" w:rsidRDefault="00CA142B" w:rsidP="00D225C9">
      <w:pPr>
        <w:pStyle w:val="ad"/>
        <w:numPr>
          <w:ilvl w:val="0"/>
          <w:numId w:val="1"/>
        </w:numPr>
        <w:spacing w:line="360" w:lineRule="auto"/>
        <w:jc w:val="both"/>
        <w:rPr>
          <w:rFonts w:ascii="David" w:hAnsi="David" w:cs="David"/>
          <w:sz w:val="24"/>
          <w:szCs w:val="24"/>
        </w:rPr>
      </w:pPr>
      <w:r>
        <w:rPr>
          <w:rFonts w:ascii="David" w:hAnsi="David" w:cs="David"/>
          <w:b/>
          <w:bCs/>
          <w:sz w:val="24"/>
          <w:szCs w:val="24"/>
          <w:u w:val="single"/>
          <w:rtl/>
        </w:rPr>
        <w:lastRenderedPageBreak/>
        <w:t>לראשונה בחקירת המשיבה מיום 6.1.21</w:t>
      </w:r>
      <w:r>
        <w:rPr>
          <w:rFonts w:ascii="David" w:hAnsi="David" w:cs="David"/>
          <w:sz w:val="24"/>
          <w:szCs w:val="24"/>
          <w:rtl/>
        </w:rPr>
        <w:t xml:space="preserve"> </w:t>
      </w:r>
      <w:r>
        <w:rPr>
          <w:rFonts w:ascii="David" w:hAnsi="David" w:cs="David"/>
          <w:b/>
          <w:bCs/>
          <w:sz w:val="24"/>
          <w:szCs w:val="24"/>
          <w:u w:val="single"/>
          <w:rtl/>
        </w:rPr>
        <w:t xml:space="preserve">התגלתה צוואה נוספת שציווה המנוח משנת </w:t>
      </w:r>
      <w:r w:rsidR="00D225C9">
        <w:rPr>
          <w:rFonts w:ascii="David" w:hAnsi="David" w:cs="David" w:hint="cs"/>
          <w:b/>
          <w:bCs/>
          <w:sz w:val="24"/>
          <w:szCs w:val="24"/>
          <w:u w:val="single"/>
          <w:rtl/>
        </w:rPr>
        <w:t>...</w:t>
      </w:r>
      <w:r>
        <w:rPr>
          <w:rFonts w:ascii="David" w:hAnsi="David" w:cs="David"/>
          <w:b/>
          <w:bCs/>
          <w:sz w:val="24"/>
          <w:szCs w:val="24"/>
          <w:u w:val="single"/>
          <w:rtl/>
        </w:rPr>
        <w:t>15</w:t>
      </w:r>
      <w:r>
        <w:rPr>
          <w:rFonts w:ascii="David" w:hAnsi="David" w:cs="David"/>
          <w:sz w:val="24"/>
          <w:szCs w:val="24"/>
          <w:rtl/>
        </w:rPr>
        <w:t xml:space="preserve"> </w:t>
      </w:r>
      <w:r w:rsidR="00601F17">
        <w:rPr>
          <w:rFonts w:ascii="David" w:hAnsi="David" w:cs="David" w:hint="cs"/>
          <w:sz w:val="24"/>
          <w:szCs w:val="24"/>
          <w:rtl/>
        </w:rPr>
        <w:t>(</w:t>
      </w:r>
      <w:r w:rsidR="00D225C9">
        <w:rPr>
          <w:rFonts w:ascii="David" w:hAnsi="David" w:cs="David" w:hint="cs"/>
          <w:sz w:val="24"/>
          <w:szCs w:val="24"/>
          <w:rtl/>
        </w:rPr>
        <w:t>...</w:t>
      </w:r>
      <w:r>
        <w:rPr>
          <w:rFonts w:ascii="David" w:hAnsi="David" w:cs="David"/>
          <w:sz w:val="24"/>
          <w:szCs w:val="24"/>
          <w:rtl/>
        </w:rPr>
        <w:t>) עורך הצוואה הרב</w:t>
      </w:r>
      <w:r w:rsidR="00D225C9">
        <w:rPr>
          <w:rFonts w:ascii="David" w:hAnsi="David" w:cs="David" w:hint="cs"/>
          <w:sz w:val="24"/>
          <w:szCs w:val="24"/>
          <w:rtl/>
        </w:rPr>
        <w:t>....</w:t>
      </w:r>
      <w:r>
        <w:rPr>
          <w:rFonts w:ascii="David" w:hAnsi="David" w:cs="David"/>
          <w:sz w:val="24"/>
          <w:szCs w:val="24"/>
          <w:rtl/>
        </w:rPr>
        <w:t xml:space="preserve"> ז"ל, בה ציווה המנוח את מחצית ביתו למשיבה והמחצית השנייה למישהו:</w:t>
      </w:r>
    </w:p>
    <w:p w:rsidR="00601F17" w:rsidRDefault="00601F17" w:rsidP="00601F17">
      <w:pPr>
        <w:pStyle w:val="ad"/>
        <w:spacing w:line="360" w:lineRule="auto"/>
        <w:ind w:left="360"/>
        <w:jc w:val="both"/>
        <w:rPr>
          <w:rFonts w:ascii="David" w:hAnsi="David" w:cs="David"/>
          <w:sz w:val="24"/>
          <w:szCs w:val="24"/>
        </w:rPr>
      </w:pPr>
    </w:p>
    <w:p w:rsidR="00601F17" w:rsidRDefault="00CA142B" w:rsidP="00D225C9">
      <w:pPr>
        <w:pStyle w:val="ad"/>
        <w:spacing w:line="360" w:lineRule="auto"/>
        <w:ind w:left="360"/>
        <w:jc w:val="both"/>
        <w:rPr>
          <w:rFonts w:ascii="David" w:hAnsi="David" w:cs="David"/>
          <w:b/>
          <w:bCs/>
          <w:rtl/>
        </w:rPr>
      </w:pPr>
      <w:r w:rsidRPr="00601F17">
        <w:rPr>
          <w:rFonts w:ascii="David" w:hAnsi="David" w:cs="David"/>
          <w:b/>
          <w:bCs/>
          <w:rtl/>
        </w:rPr>
        <w:t xml:space="preserve">הנני נותן במתנה גמורה לאשתי </w:t>
      </w:r>
      <w:r w:rsidR="00D225C9">
        <w:rPr>
          <w:rFonts w:ascii="David" w:hAnsi="David" w:cs="David" w:hint="cs"/>
          <w:b/>
          <w:bCs/>
          <w:rtl/>
        </w:rPr>
        <w:t>....</w:t>
      </w:r>
      <w:r w:rsidRPr="00601F17">
        <w:rPr>
          <w:rFonts w:ascii="David" w:hAnsi="David" w:cs="David"/>
          <w:b/>
          <w:bCs/>
          <w:rtl/>
        </w:rPr>
        <w:t xml:space="preserve">את מחצית הדירה שבבעלותי ואשר רשומה על שמי בטאבו, בגוש וחלק הנ"ל ( ומחצית הדירה נתתי למישהו אחר) וזאת בתנאי שתחזיר לי חוב שחייבת לי בסך </w:t>
      </w:r>
      <w:r w:rsidR="00D225C9">
        <w:rPr>
          <w:rFonts w:ascii="David" w:hAnsi="David" w:cs="David" w:hint="cs"/>
          <w:b/>
          <w:bCs/>
          <w:rtl/>
        </w:rPr>
        <w:t>....</w:t>
      </w:r>
      <w:r w:rsidRPr="00601F17">
        <w:rPr>
          <w:rFonts w:ascii="David" w:hAnsi="David" w:cs="David"/>
          <w:b/>
          <w:bCs/>
          <w:rtl/>
        </w:rPr>
        <w:t xml:space="preserve"> ₪</w:t>
      </w:r>
      <w:r w:rsidR="00601F17">
        <w:rPr>
          <w:rFonts w:ascii="David" w:hAnsi="David" w:cs="David" w:hint="cs"/>
          <w:b/>
          <w:bCs/>
          <w:rtl/>
        </w:rPr>
        <w:t xml:space="preserve">.  </w:t>
      </w:r>
    </w:p>
    <w:p w:rsidR="00CA142B" w:rsidRDefault="00CA142B" w:rsidP="00D225C9">
      <w:pPr>
        <w:pStyle w:val="ad"/>
        <w:spacing w:line="360" w:lineRule="auto"/>
        <w:ind w:left="360"/>
        <w:jc w:val="both"/>
        <w:rPr>
          <w:rFonts w:ascii="David" w:hAnsi="David" w:cs="David"/>
          <w:b/>
          <w:bCs/>
          <w:rtl/>
        </w:rPr>
      </w:pPr>
      <w:r w:rsidRPr="00601F17">
        <w:rPr>
          <w:rFonts w:ascii="David" w:hAnsi="David" w:cs="David"/>
          <w:b/>
          <w:bCs/>
          <w:rtl/>
        </w:rPr>
        <w:t xml:space="preserve">לביתי </w:t>
      </w:r>
      <w:r w:rsidR="00D225C9">
        <w:rPr>
          <w:rFonts w:ascii="David" w:hAnsi="David" w:cs="David" w:hint="cs"/>
          <w:b/>
          <w:bCs/>
          <w:rtl/>
        </w:rPr>
        <w:t>....</w:t>
      </w:r>
      <w:r w:rsidRPr="00601F17">
        <w:rPr>
          <w:rFonts w:ascii="David" w:hAnsi="David" w:cs="David"/>
          <w:b/>
          <w:bCs/>
          <w:rtl/>
        </w:rPr>
        <w:t xml:space="preserve"> הנני נותן לה במתנה סך 50 אלף ₪ ( </w:t>
      </w:r>
      <w:r w:rsidRPr="00601F17">
        <w:rPr>
          <w:rFonts w:ascii="David" w:hAnsi="David" w:cs="David"/>
          <w:rtl/>
        </w:rPr>
        <w:t>סע' ג-ד לצוואה)</w:t>
      </w:r>
    </w:p>
    <w:p w:rsidR="00601F17" w:rsidRPr="00601F17" w:rsidRDefault="00601F17" w:rsidP="00601F17">
      <w:pPr>
        <w:pStyle w:val="ad"/>
        <w:spacing w:line="360" w:lineRule="auto"/>
        <w:ind w:left="360"/>
        <w:jc w:val="both"/>
        <w:rPr>
          <w:rFonts w:ascii="David" w:hAnsi="David" w:cs="David"/>
          <w:b/>
          <w:bCs/>
        </w:rPr>
      </w:pPr>
    </w:p>
    <w:p w:rsidR="00CA142B" w:rsidRDefault="00CA142B" w:rsidP="00D225C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בשלושת הצוואות לעיל, הקים הקדש לעניין בית הכנסת על שם בנו שנפטר </w:t>
      </w:r>
      <w:r w:rsidR="00D225C9">
        <w:rPr>
          <w:rFonts w:ascii="David" w:hAnsi="David" w:cs="David" w:hint="cs"/>
          <w:sz w:val="24"/>
          <w:szCs w:val="24"/>
          <w:rtl/>
        </w:rPr>
        <w:t>....</w:t>
      </w:r>
      <w:r>
        <w:rPr>
          <w:rFonts w:ascii="David" w:hAnsi="David" w:cs="David"/>
          <w:sz w:val="24"/>
          <w:szCs w:val="24"/>
          <w:rtl/>
        </w:rPr>
        <w:t xml:space="preserve"> ז"ל  </w:t>
      </w:r>
      <w:r w:rsidR="00601F17">
        <w:rPr>
          <w:rFonts w:ascii="David" w:hAnsi="David" w:cs="David" w:hint="cs"/>
          <w:sz w:val="24"/>
          <w:szCs w:val="24"/>
          <w:rtl/>
        </w:rPr>
        <w:t>(</w:t>
      </w:r>
      <w:r w:rsidR="00D225C9">
        <w:rPr>
          <w:rFonts w:ascii="David" w:hAnsi="David" w:cs="David"/>
          <w:sz w:val="24"/>
          <w:szCs w:val="24"/>
          <w:rtl/>
        </w:rPr>
        <w:t xml:space="preserve">סע' 4 לצוואת </w:t>
      </w:r>
      <w:r w:rsidR="00D225C9">
        <w:rPr>
          <w:rFonts w:ascii="David" w:hAnsi="David" w:cs="David" w:hint="cs"/>
          <w:sz w:val="24"/>
          <w:szCs w:val="24"/>
          <w:rtl/>
        </w:rPr>
        <w:t>...1</w:t>
      </w:r>
      <w:r>
        <w:rPr>
          <w:rFonts w:ascii="David" w:hAnsi="David" w:cs="David"/>
          <w:sz w:val="24"/>
          <w:szCs w:val="24"/>
          <w:rtl/>
        </w:rPr>
        <w:t xml:space="preserve">0, סע' ה' לצוואת </w:t>
      </w:r>
      <w:r w:rsidR="00D225C9">
        <w:rPr>
          <w:rFonts w:ascii="David" w:hAnsi="David" w:cs="David" w:hint="cs"/>
          <w:sz w:val="24"/>
          <w:szCs w:val="24"/>
          <w:rtl/>
        </w:rPr>
        <w:t>....</w:t>
      </w:r>
      <w:r>
        <w:rPr>
          <w:rFonts w:ascii="David" w:hAnsi="David" w:cs="David"/>
          <w:sz w:val="24"/>
          <w:szCs w:val="24"/>
          <w:rtl/>
        </w:rPr>
        <w:t xml:space="preserve">15 וסע' ו' לצוואת </w:t>
      </w:r>
      <w:r w:rsidR="00D225C9">
        <w:rPr>
          <w:rFonts w:ascii="David" w:hAnsi="David" w:cs="David" w:hint="cs"/>
          <w:sz w:val="24"/>
          <w:szCs w:val="24"/>
          <w:rtl/>
        </w:rPr>
        <w:t>....</w:t>
      </w:r>
      <w:r>
        <w:rPr>
          <w:rFonts w:ascii="David" w:hAnsi="David" w:cs="David"/>
          <w:sz w:val="24"/>
          <w:szCs w:val="24"/>
          <w:rtl/>
        </w:rPr>
        <w:t>17).</w:t>
      </w:r>
    </w:p>
    <w:p w:rsidR="00601F17" w:rsidRDefault="00601F17" w:rsidP="00601F17">
      <w:pPr>
        <w:pStyle w:val="ad"/>
        <w:spacing w:line="360" w:lineRule="auto"/>
        <w:ind w:left="360"/>
        <w:jc w:val="both"/>
        <w:rPr>
          <w:rFonts w:ascii="David" w:hAnsi="David" w:cs="David"/>
          <w:sz w:val="24"/>
          <w:szCs w:val="24"/>
        </w:rPr>
      </w:pPr>
    </w:p>
    <w:p w:rsidR="00CA142B" w:rsidRDefault="00CA142B" w:rsidP="00D225C9">
      <w:pPr>
        <w:pStyle w:val="ad"/>
        <w:numPr>
          <w:ilvl w:val="0"/>
          <w:numId w:val="1"/>
        </w:numPr>
        <w:spacing w:line="360" w:lineRule="auto"/>
        <w:jc w:val="both"/>
        <w:rPr>
          <w:rFonts w:ascii="David" w:hAnsi="David" w:cs="David"/>
          <w:sz w:val="24"/>
          <w:szCs w:val="24"/>
        </w:rPr>
      </w:pPr>
      <w:r>
        <w:rPr>
          <w:rFonts w:ascii="David" w:hAnsi="David" w:cs="David"/>
          <w:sz w:val="24"/>
          <w:szCs w:val="24"/>
          <w:rtl/>
        </w:rPr>
        <w:t>הצדד</w:t>
      </w:r>
      <w:r w:rsidR="00D225C9">
        <w:rPr>
          <w:rFonts w:ascii="David" w:hAnsi="David" w:cs="David"/>
          <w:sz w:val="24"/>
          <w:szCs w:val="24"/>
          <w:rtl/>
        </w:rPr>
        <w:t xml:space="preserve">ים לא ביקשו קיומה של צוואת </w:t>
      </w:r>
      <w:r w:rsidR="00D225C9">
        <w:rPr>
          <w:rFonts w:ascii="David" w:hAnsi="David" w:cs="David" w:hint="cs"/>
          <w:sz w:val="24"/>
          <w:szCs w:val="24"/>
          <w:rtl/>
        </w:rPr>
        <w:t>...</w:t>
      </w:r>
      <w:r w:rsidR="00D225C9">
        <w:rPr>
          <w:rFonts w:ascii="David" w:hAnsi="David" w:cs="David"/>
          <w:sz w:val="24"/>
          <w:szCs w:val="24"/>
          <w:rtl/>
        </w:rPr>
        <w:t>15</w:t>
      </w:r>
      <w:r w:rsidR="00D225C9">
        <w:rPr>
          <w:rFonts w:ascii="David" w:hAnsi="David" w:cs="David" w:hint="cs"/>
          <w:sz w:val="24"/>
          <w:szCs w:val="24"/>
          <w:rtl/>
        </w:rPr>
        <w:t xml:space="preserve"> </w:t>
      </w:r>
      <w:r>
        <w:rPr>
          <w:rFonts w:ascii="David" w:hAnsi="David" w:cs="David"/>
          <w:sz w:val="24"/>
          <w:szCs w:val="24"/>
          <w:rtl/>
        </w:rPr>
        <w:t>ומשכך איני נדרשת לה לאור הוראת סע' 39 לחוק הירושה, ואולם מצאתי לציינה לנוכח הגשת תמליל שיחה שערכו המתנגדים וא</w:t>
      </w:r>
      <w:r w:rsidR="00D225C9">
        <w:rPr>
          <w:rFonts w:ascii="David" w:hAnsi="David" w:cs="David" w:hint="cs"/>
          <w:sz w:val="24"/>
          <w:szCs w:val="24"/>
          <w:rtl/>
        </w:rPr>
        <w:t>...</w:t>
      </w:r>
      <w:r>
        <w:rPr>
          <w:rFonts w:ascii="David" w:hAnsi="David" w:cs="David"/>
          <w:sz w:val="24"/>
          <w:szCs w:val="24"/>
          <w:rtl/>
        </w:rPr>
        <w:t xml:space="preserve"> עם הרב </w:t>
      </w:r>
      <w:r w:rsidR="00D225C9">
        <w:rPr>
          <w:rFonts w:ascii="David" w:hAnsi="David" w:cs="David" w:hint="cs"/>
          <w:sz w:val="24"/>
          <w:szCs w:val="24"/>
          <w:rtl/>
        </w:rPr>
        <w:t>...</w:t>
      </w:r>
      <w:r>
        <w:rPr>
          <w:rFonts w:ascii="David" w:hAnsi="David" w:cs="David"/>
          <w:sz w:val="24"/>
          <w:szCs w:val="24"/>
          <w:rtl/>
        </w:rPr>
        <w:t xml:space="preserve"> ז"ל ביום </w:t>
      </w:r>
      <w:r w:rsidR="00D225C9">
        <w:rPr>
          <w:rFonts w:ascii="David" w:hAnsi="David" w:cs="David" w:hint="cs"/>
          <w:sz w:val="24"/>
          <w:szCs w:val="24"/>
          <w:rtl/>
        </w:rPr>
        <w:t>....</w:t>
      </w:r>
      <w:r>
        <w:rPr>
          <w:rFonts w:ascii="David" w:hAnsi="David" w:cs="David"/>
          <w:sz w:val="24"/>
          <w:szCs w:val="24"/>
          <w:rtl/>
        </w:rPr>
        <w:t xml:space="preserve">עורך שתי הצוואות משנים </w:t>
      </w:r>
      <w:r w:rsidR="00D225C9">
        <w:rPr>
          <w:rFonts w:ascii="David" w:hAnsi="David" w:cs="David" w:hint="cs"/>
          <w:sz w:val="24"/>
          <w:szCs w:val="24"/>
          <w:rtl/>
        </w:rPr>
        <w:t>...</w:t>
      </w:r>
      <w:r>
        <w:rPr>
          <w:rFonts w:ascii="David" w:hAnsi="David" w:cs="David"/>
          <w:sz w:val="24"/>
          <w:szCs w:val="24"/>
          <w:rtl/>
        </w:rPr>
        <w:t xml:space="preserve">15 ו- </w:t>
      </w:r>
      <w:r w:rsidR="00D225C9">
        <w:rPr>
          <w:rFonts w:ascii="David" w:hAnsi="David" w:cs="David" w:hint="cs"/>
          <w:sz w:val="24"/>
          <w:szCs w:val="24"/>
          <w:rtl/>
        </w:rPr>
        <w:t>..</w:t>
      </w:r>
      <w:r>
        <w:rPr>
          <w:rFonts w:ascii="David" w:hAnsi="David" w:cs="David"/>
          <w:sz w:val="24"/>
          <w:szCs w:val="24"/>
          <w:rtl/>
        </w:rPr>
        <w:t>17.</w:t>
      </w:r>
    </w:p>
    <w:p w:rsidR="00601F17" w:rsidRPr="00601F17" w:rsidRDefault="00601F17" w:rsidP="00601F17">
      <w:pPr>
        <w:pStyle w:val="ad"/>
        <w:rPr>
          <w:rFonts w:ascii="David" w:hAnsi="David" w:cs="David"/>
          <w:sz w:val="24"/>
          <w:szCs w:val="24"/>
          <w:rtl/>
        </w:rPr>
      </w:pPr>
    </w:p>
    <w:p w:rsidR="00CA142B" w:rsidRDefault="00CA142B" w:rsidP="00D225C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נסיבות קבלת הצוואה משנת </w:t>
      </w:r>
      <w:r w:rsidR="00D225C9">
        <w:rPr>
          <w:rFonts w:ascii="David" w:hAnsi="David" w:cs="David" w:hint="cs"/>
          <w:sz w:val="24"/>
          <w:szCs w:val="24"/>
          <w:rtl/>
        </w:rPr>
        <w:t>...</w:t>
      </w:r>
      <w:r>
        <w:rPr>
          <w:rFonts w:ascii="David" w:hAnsi="David" w:cs="David"/>
          <w:sz w:val="24"/>
          <w:szCs w:val="24"/>
          <w:rtl/>
        </w:rPr>
        <w:t>15 אפופות מסתורין ורב הנסתר על הגלוי. מדברי ב"כ המתנגדים הצוואה ניתנה למתנגד  במסגרת ההליך ולא הי</w:t>
      </w:r>
      <w:r w:rsidR="00601F17">
        <w:rPr>
          <w:rFonts w:ascii="David" w:hAnsi="David" w:cs="David" w:hint="cs"/>
          <w:sz w:val="24"/>
          <w:szCs w:val="24"/>
          <w:rtl/>
        </w:rPr>
        <w:t>י</w:t>
      </w:r>
      <w:r>
        <w:rPr>
          <w:rFonts w:ascii="David" w:hAnsi="David" w:cs="David"/>
          <w:sz w:val="24"/>
          <w:szCs w:val="24"/>
          <w:rtl/>
        </w:rPr>
        <w:t xml:space="preserve">תה כל כוונה לעשות בה שימוש למעט הניסיון להוכיח כי המשיבה אינה דוברת אמת. </w:t>
      </w:r>
    </w:p>
    <w:p w:rsidR="00601F17" w:rsidRPr="00601F17" w:rsidRDefault="00601F17" w:rsidP="00601F17">
      <w:pPr>
        <w:pStyle w:val="ad"/>
        <w:rPr>
          <w:rFonts w:ascii="David" w:hAnsi="David" w:cs="David"/>
          <w:sz w:val="24"/>
          <w:szCs w:val="24"/>
          <w:rtl/>
        </w:rPr>
      </w:pPr>
    </w:p>
    <w:p w:rsidR="00CA142B" w:rsidRDefault="00CA142B" w:rsidP="007F6D5A">
      <w:pPr>
        <w:pStyle w:val="ad"/>
        <w:numPr>
          <w:ilvl w:val="0"/>
          <w:numId w:val="1"/>
        </w:numPr>
        <w:spacing w:line="360" w:lineRule="auto"/>
        <w:jc w:val="both"/>
        <w:rPr>
          <w:rFonts w:ascii="David" w:hAnsi="David" w:cs="David"/>
          <w:sz w:val="24"/>
          <w:szCs w:val="24"/>
        </w:rPr>
      </w:pPr>
      <w:r>
        <w:rPr>
          <w:rFonts w:ascii="David" w:hAnsi="David" w:cs="David"/>
          <w:sz w:val="24"/>
          <w:szCs w:val="24"/>
          <w:rtl/>
        </w:rPr>
        <w:t>האם הצוואה ה</w:t>
      </w:r>
      <w:r w:rsidR="00601F17">
        <w:rPr>
          <w:rFonts w:ascii="David" w:hAnsi="David" w:cs="David" w:hint="cs"/>
          <w:sz w:val="24"/>
          <w:szCs w:val="24"/>
          <w:rtl/>
        </w:rPr>
        <w:t>י</w:t>
      </w:r>
      <w:r>
        <w:rPr>
          <w:rFonts w:ascii="David" w:hAnsi="David" w:cs="David"/>
          <w:sz w:val="24"/>
          <w:szCs w:val="24"/>
          <w:rtl/>
        </w:rPr>
        <w:t xml:space="preserve">יתה בידי המתנגדים עובר להגשת ההתנגדות? </w:t>
      </w:r>
      <w:r w:rsidR="00601F17">
        <w:rPr>
          <w:rFonts w:ascii="David" w:hAnsi="David" w:cs="David" w:hint="cs"/>
          <w:sz w:val="24"/>
          <w:szCs w:val="24"/>
          <w:rtl/>
        </w:rPr>
        <w:t xml:space="preserve">לטעמי </w:t>
      </w:r>
      <w:r>
        <w:rPr>
          <w:rFonts w:ascii="David" w:hAnsi="David" w:cs="David"/>
          <w:sz w:val="24"/>
          <w:szCs w:val="24"/>
          <w:rtl/>
        </w:rPr>
        <w:t xml:space="preserve">אין לשלול זאת, ואולם המתנגדים לא מצאו להגישה לביהמ"ש מאחר והצוואה אינה מצווה מאומה למתנגד. על כן ביקשו לבטל הצוואה משנת </w:t>
      </w:r>
      <w:r w:rsidR="00D225C9">
        <w:rPr>
          <w:rFonts w:ascii="David" w:hAnsi="David" w:cs="David" w:hint="cs"/>
          <w:sz w:val="24"/>
          <w:szCs w:val="24"/>
          <w:rtl/>
        </w:rPr>
        <w:t>...</w:t>
      </w:r>
      <w:r>
        <w:rPr>
          <w:rFonts w:ascii="David" w:hAnsi="David" w:cs="David"/>
          <w:sz w:val="24"/>
          <w:szCs w:val="24"/>
          <w:rtl/>
        </w:rPr>
        <w:t xml:space="preserve">17 ולקיים הצוואה משנת </w:t>
      </w:r>
      <w:r w:rsidR="00D225C9">
        <w:rPr>
          <w:rFonts w:ascii="David" w:hAnsi="David" w:cs="David" w:hint="cs"/>
          <w:sz w:val="24"/>
          <w:szCs w:val="24"/>
          <w:rtl/>
        </w:rPr>
        <w:t>...</w:t>
      </w:r>
      <w:r>
        <w:rPr>
          <w:rFonts w:ascii="David" w:hAnsi="David" w:cs="David"/>
          <w:sz w:val="24"/>
          <w:szCs w:val="24"/>
          <w:rtl/>
        </w:rPr>
        <w:t xml:space="preserve">10. בצוואה משנת </w:t>
      </w:r>
      <w:r w:rsidR="00D225C9">
        <w:rPr>
          <w:rFonts w:ascii="David" w:hAnsi="David" w:cs="David" w:hint="cs"/>
          <w:sz w:val="24"/>
          <w:szCs w:val="24"/>
          <w:rtl/>
        </w:rPr>
        <w:t>...</w:t>
      </w:r>
      <w:r>
        <w:rPr>
          <w:rFonts w:ascii="David" w:hAnsi="David" w:cs="David"/>
          <w:sz w:val="24"/>
          <w:szCs w:val="24"/>
          <w:rtl/>
        </w:rPr>
        <w:t xml:space="preserve">15  ציווה המנוח למשיבה מחצית הבית בתנאי ותפרע הלוואה שנתן לה על סך </w:t>
      </w:r>
      <w:r w:rsidR="00D225C9">
        <w:rPr>
          <w:rFonts w:ascii="David" w:hAnsi="David" w:cs="David" w:hint="cs"/>
          <w:sz w:val="24"/>
          <w:szCs w:val="24"/>
          <w:rtl/>
        </w:rPr>
        <w:t>....</w:t>
      </w:r>
      <w:r>
        <w:rPr>
          <w:rFonts w:ascii="David" w:hAnsi="David" w:cs="David"/>
          <w:sz w:val="24"/>
          <w:szCs w:val="24"/>
          <w:rtl/>
        </w:rPr>
        <w:t xml:space="preserve"> ומחצית הבית הנותר נתן למישהו אחר, ששמו לא צוין ע"ג הצוואה ( ר' סע' ג' לצוואה משנת </w:t>
      </w:r>
      <w:r w:rsidR="007F6D5A">
        <w:rPr>
          <w:rFonts w:ascii="David" w:hAnsi="David" w:cs="David" w:hint="cs"/>
          <w:sz w:val="24"/>
          <w:szCs w:val="24"/>
          <w:rtl/>
        </w:rPr>
        <w:t>...</w:t>
      </w:r>
      <w:r>
        <w:rPr>
          <w:rFonts w:ascii="David" w:hAnsi="David" w:cs="David"/>
          <w:sz w:val="24"/>
          <w:szCs w:val="24"/>
          <w:rtl/>
        </w:rPr>
        <w:t>15- ת/1 – צורפה ביום 29.7.24). למותר לציין כי המתנגד לא ביקש קיומה של צוואה זו מאחר והמנוח לא ציווה לו מאומה. טענת המתנגדים בסיכומי התשובה ( סע' 24) כי הצוואה אינה ברורה כלל ולא נמצאה המקורית, על כן לא ניתנת בכל מקרה לקיימה אינה סוף דבר. לא ארחיב בעניין ואולם דעתי היא שלו המתנגד היה זוכה בצוואה משנת 2015, אף אם לא הי</w:t>
      </w:r>
      <w:r w:rsidR="00601F17">
        <w:rPr>
          <w:rFonts w:ascii="David" w:hAnsi="David" w:cs="David" w:hint="cs"/>
          <w:sz w:val="24"/>
          <w:szCs w:val="24"/>
          <w:rtl/>
        </w:rPr>
        <w:t>י</w:t>
      </w:r>
      <w:r>
        <w:rPr>
          <w:rFonts w:ascii="David" w:hAnsi="David" w:cs="David"/>
          <w:sz w:val="24"/>
          <w:szCs w:val="24"/>
          <w:rtl/>
        </w:rPr>
        <w:t>תה ברורה, יש להניח כי היה מבקש קיומה. לגבי הטענה על הצוואה המקורית, אין לדעת מה התקבל לידי המתנגד, שהרי מספר הגרסאות שניתנו ע"י המתנגדים וב"כ לעניין המצאת הצוואה לידיהם הי</w:t>
      </w:r>
      <w:r w:rsidR="00601F17">
        <w:rPr>
          <w:rFonts w:ascii="David" w:hAnsi="David" w:cs="David" w:hint="cs"/>
          <w:sz w:val="24"/>
          <w:szCs w:val="24"/>
          <w:rtl/>
        </w:rPr>
        <w:t>י</w:t>
      </w:r>
      <w:r>
        <w:rPr>
          <w:rFonts w:ascii="David" w:hAnsi="David" w:cs="David"/>
          <w:sz w:val="24"/>
          <w:szCs w:val="24"/>
          <w:rtl/>
        </w:rPr>
        <w:t>תה יותר מאחת.</w:t>
      </w:r>
    </w:p>
    <w:p w:rsidR="00601F17" w:rsidRPr="00601F17" w:rsidRDefault="00601F17" w:rsidP="00601F17">
      <w:pPr>
        <w:pStyle w:val="ad"/>
        <w:rPr>
          <w:rFonts w:ascii="David" w:hAnsi="David" w:cs="David"/>
          <w:sz w:val="24"/>
          <w:szCs w:val="24"/>
          <w:rtl/>
        </w:rPr>
      </w:pPr>
    </w:p>
    <w:p w:rsidR="00601F17" w:rsidRPr="00601F17" w:rsidRDefault="00CA142B" w:rsidP="00D225C9">
      <w:pPr>
        <w:pStyle w:val="ad"/>
        <w:numPr>
          <w:ilvl w:val="0"/>
          <w:numId w:val="1"/>
        </w:numPr>
        <w:spacing w:line="360" w:lineRule="auto"/>
        <w:rPr>
          <w:rFonts w:ascii="David" w:hAnsi="David" w:cs="David"/>
          <w:b/>
          <w:bCs/>
          <w:sz w:val="24"/>
          <w:szCs w:val="24"/>
        </w:rPr>
      </w:pPr>
      <w:r>
        <w:rPr>
          <w:rFonts w:ascii="David" w:hAnsi="David" w:cs="David"/>
          <w:sz w:val="24"/>
          <w:szCs w:val="24"/>
          <w:rtl/>
        </w:rPr>
        <w:t xml:space="preserve">הסברי ב"כ המתנגדים מתי הצוואה הגיעה לידיו התפתחו עם הזמן ומספר הגרסאות שנתן מלמדים על ניסיון למזער כל קשר לצוואה , זאת לאחר שהם אלה שהביאו לידיעת ביהמ"ש על קיומה של הצוואה משנת </w:t>
      </w:r>
      <w:r w:rsidR="00D225C9">
        <w:rPr>
          <w:rFonts w:ascii="David" w:hAnsi="David" w:cs="David" w:hint="cs"/>
          <w:sz w:val="24"/>
          <w:szCs w:val="24"/>
          <w:rtl/>
        </w:rPr>
        <w:t>...</w:t>
      </w:r>
      <w:r>
        <w:rPr>
          <w:rFonts w:ascii="David" w:hAnsi="David" w:cs="David"/>
          <w:sz w:val="24"/>
          <w:szCs w:val="24"/>
          <w:rtl/>
        </w:rPr>
        <w:t>15.</w:t>
      </w:r>
    </w:p>
    <w:p w:rsidR="00601F17" w:rsidRPr="00601F17" w:rsidRDefault="00601F17" w:rsidP="00601F17">
      <w:pPr>
        <w:pStyle w:val="ad"/>
        <w:rPr>
          <w:rFonts w:ascii="David" w:hAnsi="David" w:cs="David"/>
          <w:sz w:val="24"/>
          <w:szCs w:val="24"/>
          <w:rtl/>
        </w:rPr>
      </w:pPr>
    </w:p>
    <w:p w:rsidR="00601F17" w:rsidRDefault="00CA142B" w:rsidP="00D225C9">
      <w:pPr>
        <w:pStyle w:val="ad"/>
        <w:spacing w:line="360" w:lineRule="auto"/>
        <w:ind w:left="360"/>
        <w:rPr>
          <w:rFonts w:ascii="David" w:hAnsi="David" w:cs="David"/>
          <w:b/>
          <w:bCs/>
          <w:sz w:val="24"/>
          <w:szCs w:val="24"/>
          <w:rtl/>
        </w:rPr>
      </w:pPr>
      <w:r>
        <w:rPr>
          <w:rFonts w:ascii="David" w:hAnsi="David" w:cs="David"/>
          <w:sz w:val="24"/>
          <w:szCs w:val="24"/>
          <w:rtl/>
        </w:rPr>
        <w:t>בדיון מיום 6.1.21 טען ב"כ המתנגדים מיד לאחר חשיפת הצוואה :</w:t>
      </w:r>
      <w:r w:rsidR="00601F17">
        <w:rPr>
          <w:rFonts w:ascii="David" w:hAnsi="David" w:cs="David" w:hint="cs"/>
          <w:sz w:val="24"/>
          <w:szCs w:val="24"/>
          <w:rtl/>
        </w:rPr>
        <w:t xml:space="preserve"> </w:t>
      </w:r>
      <w:r>
        <w:rPr>
          <w:rFonts w:ascii="David" w:hAnsi="David" w:cs="David"/>
          <w:sz w:val="24"/>
          <w:szCs w:val="24"/>
          <w:rtl/>
        </w:rPr>
        <w:t xml:space="preserve">" </w:t>
      </w:r>
      <w:r>
        <w:rPr>
          <w:rFonts w:ascii="David" w:hAnsi="David" w:cs="David"/>
          <w:b/>
          <w:bCs/>
          <w:sz w:val="24"/>
          <w:szCs w:val="24"/>
          <w:rtl/>
        </w:rPr>
        <w:t>בשבוע האחרון קבלתי אותו . אבקש להגיש את המסמך הזה"</w:t>
      </w:r>
      <w:r>
        <w:rPr>
          <w:rFonts w:ascii="David" w:hAnsi="David" w:cs="David"/>
          <w:sz w:val="24"/>
          <w:szCs w:val="24"/>
          <w:rtl/>
        </w:rPr>
        <w:t xml:space="preserve"> ( עמ' 53, שו' 33).בהמשך הדיון ולאחר שב"כ המשיבה התעקשה לברר מועד קבלת הצוואה ומדוע לא צורפה קודם השיב ב"כ המתנגדים:" </w:t>
      </w:r>
      <w:r>
        <w:rPr>
          <w:rFonts w:ascii="David" w:hAnsi="David" w:cs="David"/>
          <w:b/>
          <w:bCs/>
          <w:sz w:val="24"/>
          <w:szCs w:val="24"/>
          <w:rtl/>
        </w:rPr>
        <w:t>קבלנו את זה מאחד העדים, אולי נ</w:t>
      </w:r>
      <w:r w:rsidR="00D225C9">
        <w:rPr>
          <w:rFonts w:ascii="David" w:hAnsi="David" w:cs="David" w:hint="cs"/>
          <w:b/>
          <w:bCs/>
          <w:sz w:val="24"/>
          <w:szCs w:val="24"/>
          <w:rtl/>
        </w:rPr>
        <w:t>...</w:t>
      </w:r>
      <w:r>
        <w:rPr>
          <w:rFonts w:ascii="David" w:hAnsi="David" w:cs="David"/>
          <w:b/>
          <w:bCs/>
          <w:sz w:val="24"/>
          <w:szCs w:val="24"/>
          <w:rtl/>
        </w:rPr>
        <w:t xml:space="preserve">, לפני כמה חודשים. עומדים </w:t>
      </w:r>
      <w:r>
        <w:rPr>
          <w:rFonts w:ascii="David" w:hAnsi="David" w:cs="David"/>
          <w:b/>
          <w:bCs/>
          <w:sz w:val="24"/>
          <w:szCs w:val="24"/>
          <w:rtl/>
        </w:rPr>
        <w:lastRenderedPageBreak/>
        <w:t xml:space="preserve">בפני ביהמ"ש 2 צוואות , האחד שהמנוח הגיש ואחד של </w:t>
      </w:r>
      <w:r w:rsidR="00D225C9">
        <w:rPr>
          <w:rFonts w:ascii="David" w:hAnsi="David" w:cs="David" w:hint="cs"/>
          <w:b/>
          <w:bCs/>
          <w:sz w:val="24"/>
          <w:szCs w:val="24"/>
          <w:rtl/>
        </w:rPr>
        <w:t>..</w:t>
      </w:r>
      <w:r>
        <w:rPr>
          <w:rFonts w:ascii="David" w:hAnsi="David" w:cs="David"/>
          <w:b/>
          <w:bCs/>
          <w:sz w:val="24"/>
          <w:szCs w:val="24"/>
          <w:rtl/>
        </w:rPr>
        <w:t>. לשאלת ביהמ"ש, הגשתי בקשה לקיום צוואה " (</w:t>
      </w:r>
      <w:r>
        <w:rPr>
          <w:rFonts w:ascii="David" w:hAnsi="David" w:cs="David"/>
          <w:sz w:val="24"/>
          <w:szCs w:val="24"/>
          <w:rtl/>
        </w:rPr>
        <w:t xml:space="preserve"> עמ' 54, שו' 20-21).</w:t>
      </w:r>
    </w:p>
    <w:p w:rsidR="00CA142B" w:rsidRDefault="00CA142B" w:rsidP="00601F17">
      <w:pPr>
        <w:pStyle w:val="ad"/>
        <w:spacing w:line="360" w:lineRule="auto"/>
        <w:ind w:left="360"/>
        <w:rPr>
          <w:rFonts w:ascii="David" w:hAnsi="David" w:cs="David"/>
          <w:b/>
          <w:bCs/>
          <w:sz w:val="24"/>
          <w:szCs w:val="24"/>
          <w:rtl/>
        </w:rPr>
      </w:pPr>
      <w:r>
        <w:rPr>
          <w:rFonts w:ascii="David" w:hAnsi="David" w:cs="David"/>
          <w:b/>
          <w:bCs/>
          <w:sz w:val="24"/>
          <w:szCs w:val="24"/>
          <w:rtl/>
        </w:rPr>
        <w:br/>
      </w:r>
      <w:r>
        <w:rPr>
          <w:rFonts w:ascii="David" w:hAnsi="David" w:cs="David"/>
          <w:sz w:val="24"/>
          <w:szCs w:val="24"/>
          <w:rtl/>
        </w:rPr>
        <w:t>צא ולמד לסתירה בין הטענה כי הצוואה הגיעה לידיו בשבוע האחרון לבין העובדה כי הצוואה הי</w:t>
      </w:r>
      <w:r w:rsidR="00601F17">
        <w:rPr>
          <w:rFonts w:ascii="David" w:hAnsi="David" w:cs="David" w:hint="cs"/>
          <w:sz w:val="24"/>
          <w:szCs w:val="24"/>
          <w:rtl/>
        </w:rPr>
        <w:t>י</w:t>
      </w:r>
      <w:r>
        <w:rPr>
          <w:rFonts w:ascii="David" w:hAnsi="David" w:cs="David"/>
          <w:sz w:val="24"/>
          <w:szCs w:val="24"/>
          <w:rtl/>
        </w:rPr>
        <w:t>תה ברשות המתנגדים כבר מספר חודשים.</w:t>
      </w:r>
    </w:p>
    <w:p w:rsidR="00601F17" w:rsidRDefault="00601F17" w:rsidP="00601F17">
      <w:pPr>
        <w:pStyle w:val="ad"/>
        <w:spacing w:line="360" w:lineRule="auto"/>
        <w:ind w:left="360"/>
        <w:rPr>
          <w:rFonts w:ascii="David" w:hAnsi="David" w:cs="David"/>
          <w:b/>
          <w:bCs/>
          <w:sz w:val="24"/>
          <w:szCs w:val="24"/>
        </w:rPr>
      </w:pPr>
    </w:p>
    <w:p w:rsidR="00601F17" w:rsidRDefault="00CA142B" w:rsidP="00601F17">
      <w:pPr>
        <w:pStyle w:val="ad"/>
        <w:numPr>
          <w:ilvl w:val="0"/>
          <w:numId w:val="1"/>
        </w:numPr>
        <w:spacing w:line="360" w:lineRule="auto"/>
        <w:rPr>
          <w:rFonts w:ascii="David" w:hAnsi="David" w:cs="David"/>
          <w:sz w:val="24"/>
          <w:szCs w:val="24"/>
        </w:rPr>
      </w:pPr>
      <w:r>
        <w:rPr>
          <w:rFonts w:ascii="David" w:hAnsi="David" w:cs="David"/>
          <w:sz w:val="24"/>
          <w:szCs w:val="24"/>
          <w:rtl/>
        </w:rPr>
        <w:t>בהחלטת ביהמ"ש בדיון לעיל, מיום 6.1.21 התבקש ב"כ המתנגדים לפרט</w:t>
      </w:r>
      <w:r>
        <w:rPr>
          <w:rFonts w:ascii="David" w:hAnsi="David" w:cs="David"/>
          <w:b/>
          <w:bCs/>
          <w:sz w:val="24"/>
          <w:szCs w:val="24"/>
          <w:rtl/>
        </w:rPr>
        <w:t xml:space="preserve"> </w:t>
      </w:r>
      <w:r>
        <w:rPr>
          <w:rFonts w:ascii="David" w:hAnsi="David" w:cs="David"/>
          <w:sz w:val="24"/>
          <w:szCs w:val="24"/>
          <w:rtl/>
        </w:rPr>
        <w:t>כיצד ומתי הגיעה הצוואה לרשותו וע"י מי.</w:t>
      </w:r>
    </w:p>
    <w:p w:rsidR="00601F17" w:rsidRDefault="00CA142B" w:rsidP="00601F17">
      <w:pPr>
        <w:pStyle w:val="ad"/>
        <w:spacing w:line="360" w:lineRule="auto"/>
        <w:ind w:left="360"/>
        <w:rPr>
          <w:rFonts w:ascii="David" w:hAnsi="David" w:cs="David"/>
          <w:sz w:val="24"/>
          <w:szCs w:val="24"/>
          <w:rtl/>
        </w:rPr>
      </w:pPr>
      <w:r>
        <w:rPr>
          <w:rFonts w:ascii="David" w:hAnsi="David" w:cs="David"/>
          <w:sz w:val="24"/>
          <w:szCs w:val="24"/>
          <w:rtl/>
        </w:rPr>
        <w:br/>
        <w:t>בתצהירו מיום 11.2.21 טען ב"כ המתנגדים :</w:t>
      </w:r>
    </w:p>
    <w:p w:rsidR="00CA142B" w:rsidRDefault="00CA142B" w:rsidP="00A94A31">
      <w:pPr>
        <w:pStyle w:val="ad"/>
        <w:spacing w:line="360" w:lineRule="auto"/>
        <w:ind w:left="360"/>
        <w:rPr>
          <w:rFonts w:ascii="David" w:hAnsi="David" w:cs="David"/>
          <w:rtl/>
        </w:rPr>
      </w:pPr>
      <w:r w:rsidRPr="00601F17">
        <w:rPr>
          <w:rFonts w:ascii="David" w:hAnsi="David" w:cs="David"/>
          <w:rtl/>
        </w:rPr>
        <w:t xml:space="preserve">" </w:t>
      </w:r>
      <w:r w:rsidRPr="00601F17">
        <w:rPr>
          <w:rFonts w:ascii="David" w:hAnsi="David" w:cs="David"/>
          <w:b/>
          <w:bCs/>
          <w:rtl/>
        </w:rPr>
        <w:t>מבדיקה שערכתי עולה כי העתק הצוואה לא הגיע למשרדנו באמצעות פקסימיליה או באמצעות דוא"ל.</w:t>
      </w:r>
      <w:r w:rsidRPr="00601F17">
        <w:rPr>
          <w:rFonts w:ascii="David" w:hAnsi="David" w:cs="David"/>
          <w:b/>
          <w:bCs/>
          <w:rtl/>
        </w:rPr>
        <w:br/>
        <w:t xml:space="preserve">על מנת לברר נסיבות הגעת הצוואה למשרדנו, שוחחתי עם מר </w:t>
      </w:r>
      <w:r w:rsidR="00A94A31">
        <w:rPr>
          <w:rFonts w:ascii="David" w:hAnsi="David" w:cs="David" w:hint="cs"/>
          <w:b/>
          <w:bCs/>
          <w:rtl/>
        </w:rPr>
        <w:t>...</w:t>
      </w:r>
      <w:r w:rsidRPr="00601F17">
        <w:rPr>
          <w:rFonts w:ascii="David" w:hAnsi="David" w:cs="David"/>
          <w:b/>
          <w:bCs/>
          <w:rtl/>
        </w:rPr>
        <w:t xml:space="preserve">, גב' </w:t>
      </w:r>
      <w:r w:rsidR="00A94A31">
        <w:rPr>
          <w:rFonts w:ascii="David" w:hAnsi="David" w:cs="David" w:hint="cs"/>
          <w:b/>
          <w:bCs/>
          <w:rtl/>
        </w:rPr>
        <w:t>...</w:t>
      </w:r>
      <w:r w:rsidRPr="00601F17">
        <w:rPr>
          <w:rFonts w:ascii="David" w:hAnsi="David" w:cs="David"/>
          <w:b/>
          <w:bCs/>
          <w:rtl/>
        </w:rPr>
        <w:t xml:space="preserve"> , גב' </w:t>
      </w:r>
      <w:r w:rsidR="00A94A31">
        <w:rPr>
          <w:rFonts w:ascii="David" w:hAnsi="David" w:cs="David" w:hint="cs"/>
          <w:b/>
          <w:bCs/>
          <w:rtl/>
        </w:rPr>
        <w:t>...</w:t>
      </w:r>
      <w:r w:rsidRPr="00601F17">
        <w:rPr>
          <w:rFonts w:ascii="David" w:hAnsi="David" w:cs="David"/>
          <w:b/>
          <w:bCs/>
          <w:rtl/>
        </w:rPr>
        <w:t xml:space="preserve"> , העד </w:t>
      </w:r>
      <w:r w:rsidR="00A94A31">
        <w:rPr>
          <w:rFonts w:ascii="David" w:hAnsi="David" w:cs="David" w:hint="cs"/>
          <w:b/>
          <w:bCs/>
          <w:rtl/>
        </w:rPr>
        <w:t>...</w:t>
      </w:r>
      <w:r w:rsidRPr="00601F17">
        <w:rPr>
          <w:rFonts w:ascii="David" w:hAnsi="David" w:cs="David"/>
          <w:b/>
          <w:bCs/>
          <w:rtl/>
        </w:rPr>
        <w:t xml:space="preserve"> , וכן עם עו"ד </w:t>
      </w:r>
      <w:r w:rsidR="00A94A31">
        <w:rPr>
          <w:rFonts w:ascii="David" w:hAnsi="David" w:cs="David" w:hint="cs"/>
          <w:b/>
          <w:bCs/>
          <w:rtl/>
        </w:rPr>
        <w:t>...</w:t>
      </w:r>
      <w:r w:rsidRPr="00601F17">
        <w:rPr>
          <w:rFonts w:ascii="David" w:hAnsi="David" w:cs="David"/>
          <w:b/>
          <w:bCs/>
          <w:rtl/>
        </w:rPr>
        <w:t xml:space="preserve"> אשר הועסק במשרדי לפני כשנתיים ואשר טיפל בתיק באופן ישיר . מהבירור הנ"ל עולה כי העתק הצוואה הגיע למשרדנו ע"י מר </w:t>
      </w:r>
      <w:r w:rsidR="00A94A31">
        <w:rPr>
          <w:rFonts w:ascii="David" w:hAnsi="David" w:cs="David" w:hint="cs"/>
          <w:b/>
          <w:bCs/>
          <w:rtl/>
        </w:rPr>
        <w:t>..</w:t>
      </w:r>
      <w:r w:rsidRPr="00601F17">
        <w:rPr>
          <w:rFonts w:ascii="David" w:hAnsi="David" w:cs="David"/>
          <w:b/>
          <w:bCs/>
          <w:rtl/>
        </w:rPr>
        <w:t xml:space="preserve">. לצערי לא הצלחתי להגיע למסקנה חד משמעית לתאריך המדויק בה הגיע המסמך למשרדנו, אך כן עלה כי העתק הצוואה הועבר למשרדנו זמן רב לאחר שרשם הירושה העביר את ההתנגדויות לבית משפט נכבד זה" </w:t>
      </w:r>
      <w:r w:rsidRPr="00601F17">
        <w:rPr>
          <w:rFonts w:ascii="David" w:hAnsi="David" w:cs="David"/>
          <w:rtl/>
        </w:rPr>
        <w:t>( סע' 3-6).</w:t>
      </w:r>
    </w:p>
    <w:p w:rsidR="00601F17" w:rsidRPr="00601F17" w:rsidRDefault="00601F17" w:rsidP="00601F17">
      <w:pPr>
        <w:pStyle w:val="ad"/>
        <w:spacing w:line="360" w:lineRule="auto"/>
        <w:ind w:left="360"/>
        <w:rPr>
          <w:rFonts w:ascii="David" w:hAnsi="David" w:cs="David"/>
        </w:rPr>
      </w:pPr>
    </w:p>
    <w:p w:rsidR="00CA142B" w:rsidRDefault="00CA142B" w:rsidP="007F6D5A">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מהאמור לעיל, אין ידיעה ברורה מתי הגיעה צוואת </w:t>
      </w:r>
      <w:r w:rsidR="007F6D5A">
        <w:rPr>
          <w:rFonts w:ascii="David" w:hAnsi="David" w:cs="David" w:hint="cs"/>
          <w:sz w:val="24"/>
          <w:szCs w:val="24"/>
          <w:rtl/>
        </w:rPr>
        <w:t>...</w:t>
      </w:r>
      <w:r>
        <w:rPr>
          <w:rFonts w:ascii="David" w:hAnsi="David" w:cs="David"/>
          <w:sz w:val="24"/>
          <w:szCs w:val="24"/>
          <w:rtl/>
        </w:rPr>
        <w:t>15 לידי המתנגד ולידי ב"כ המתנגדים והאם ה</w:t>
      </w:r>
      <w:r w:rsidR="00A5606B">
        <w:rPr>
          <w:rFonts w:ascii="David" w:hAnsi="David" w:cs="David" w:hint="cs"/>
          <w:sz w:val="24"/>
          <w:szCs w:val="24"/>
          <w:rtl/>
        </w:rPr>
        <w:t>י</w:t>
      </w:r>
      <w:r>
        <w:rPr>
          <w:rFonts w:ascii="David" w:hAnsi="David" w:cs="David"/>
          <w:sz w:val="24"/>
          <w:szCs w:val="24"/>
          <w:rtl/>
        </w:rPr>
        <w:t>יתה זו הצוואה המקורית או העתק.</w:t>
      </w:r>
    </w:p>
    <w:p w:rsidR="00CA142B" w:rsidRDefault="00CA142B" w:rsidP="00CA142B">
      <w:pPr>
        <w:pStyle w:val="ad"/>
        <w:spacing w:line="360" w:lineRule="auto"/>
        <w:ind w:left="360"/>
        <w:jc w:val="both"/>
        <w:rPr>
          <w:rFonts w:ascii="David" w:hAnsi="David" w:cs="David"/>
          <w:sz w:val="24"/>
          <w:szCs w:val="24"/>
        </w:rPr>
      </w:pPr>
    </w:p>
    <w:p w:rsidR="00CA142B" w:rsidRDefault="00CA142B" w:rsidP="0070503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כאמור, המנוח היה נשוי שלוש פעמים. מנישואיו הראשונים נולדה למנוח בתו </w:t>
      </w:r>
      <w:r w:rsidR="0070503E">
        <w:rPr>
          <w:rFonts w:ascii="David" w:hAnsi="David" w:cs="David" w:hint="cs"/>
          <w:sz w:val="24"/>
          <w:szCs w:val="24"/>
          <w:rtl/>
        </w:rPr>
        <w:t>...</w:t>
      </w:r>
      <w:r>
        <w:rPr>
          <w:rFonts w:ascii="David" w:hAnsi="David" w:cs="David"/>
          <w:sz w:val="24"/>
          <w:szCs w:val="24"/>
          <w:rtl/>
        </w:rPr>
        <w:t>, המתנגדת, אמו של המתנגד. למעט עובדה זו אין כל פרטים אודות אשתו הראשונה, סבתו של המתנגד. עובדת גירושיו של המנוח מאשתו הראשונה נודע  ד</w:t>
      </w:r>
      <w:r w:rsidR="0070503E">
        <w:rPr>
          <w:rFonts w:ascii="David" w:hAnsi="David" w:cs="David"/>
          <w:sz w:val="24"/>
          <w:szCs w:val="24"/>
          <w:rtl/>
        </w:rPr>
        <w:t>רך אגב, מתצהיר אחות המתנגד א</w:t>
      </w:r>
      <w:r>
        <w:rPr>
          <w:rFonts w:ascii="David" w:hAnsi="David" w:cs="David"/>
          <w:sz w:val="24"/>
          <w:szCs w:val="24"/>
          <w:rtl/>
        </w:rPr>
        <w:t xml:space="preserve">:" </w:t>
      </w:r>
      <w:r>
        <w:rPr>
          <w:rFonts w:ascii="David" w:hAnsi="David" w:cs="David"/>
          <w:b/>
          <w:bCs/>
          <w:sz w:val="24"/>
          <w:szCs w:val="24"/>
          <w:rtl/>
        </w:rPr>
        <w:t>...על נישואיו וגירושיו מסבתי</w:t>
      </w:r>
      <w:r>
        <w:rPr>
          <w:rFonts w:ascii="David" w:hAnsi="David" w:cs="David"/>
          <w:sz w:val="24"/>
          <w:szCs w:val="24"/>
          <w:rtl/>
        </w:rPr>
        <w:t>" ( סע' 8). למעט זאת אין כל מידע נוסף בנוגע לאשתו הראשונה של המנוח.</w:t>
      </w:r>
    </w:p>
    <w:p w:rsidR="006D6B0B" w:rsidRPr="006D6B0B" w:rsidRDefault="006D6B0B" w:rsidP="006D6B0B">
      <w:pPr>
        <w:pStyle w:val="ad"/>
        <w:rPr>
          <w:rFonts w:ascii="David" w:hAnsi="David" w:cs="David"/>
          <w:sz w:val="24"/>
          <w:szCs w:val="24"/>
          <w:rtl/>
        </w:rPr>
      </w:pPr>
    </w:p>
    <w:p w:rsidR="00CA142B" w:rsidRDefault="00CA142B" w:rsidP="0070503E">
      <w:pPr>
        <w:pStyle w:val="ad"/>
        <w:numPr>
          <w:ilvl w:val="0"/>
          <w:numId w:val="1"/>
        </w:numPr>
        <w:spacing w:line="360" w:lineRule="auto"/>
        <w:jc w:val="both"/>
        <w:rPr>
          <w:rFonts w:ascii="David" w:hAnsi="David" w:cs="David"/>
          <w:sz w:val="24"/>
          <w:szCs w:val="24"/>
        </w:rPr>
      </w:pPr>
      <w:r>
        <w:rPr>
          <w:rFonts w:ascii="David" w:hAnsi="David" w:cs="David"/>
          <w:sz w:val="24"/>
          <w:szCs w:val="24"/>
          <w:rtl/>
        </w:rPr>
        <w:t>המנוח נישא בשנית ל</w:t>
      </w:r>
      <w:r w:rsidR="0070503E">
        <w:rPr>
          <w:rFonts w:ascii="David" w:hAnsi="David" w:cs="David" w:hint="cs"/>
          <w:sz w:val="24"/>
          <w:szCs w:val="24"/>
          <w:rtl/>
        </w:rPr>
        <w:t>...</w:t>
      </w:r>
      <w:r>
        <w:rPr>
          <w:rFonts w:ascii="David" w:hAnsi="David" w:cs="David"/>
          <w:sz w:val="24"/>
          <w:szCs w:val="24"/>
          <w:rtl/>
        </w:rPr>
        <w:t xml:space="preserve"> ז"ל במועד לא ידוע. מנישואיו השניים נולד לזוג בן, </w:t>
      </w:r>
      <w:r w:rsidR="0070503E">
        <w:rPr>
          <w:rFonts w:ascii="David" w:hAnsi="David" w:cs="David" w:hint="cs"/>
          <w:sz w:val="24"/>
          <w:szCs w:val="24"/>
          <w:rtl/>
        </w:rPr>
        <w:t>...</w:t>
      </w:r>
      <w:r>
        <w:rPr>
          <w:rFonts w:ascii="David" w:hAnsi="David" w:cs="David"/>
          <w:sz w:val="24"/>
          <w:szCs w:val="24"/>
          <w:rtl/>
        </w:rPr>
        <w:t xml:space="preserve">, שנהרג </w:t>
      </w:r>
      <w:r w:rsidR="0070503E">
        <w:rPr>
          <w:rFonts w:ascii="David" w:hAnsi="David" w:cs="David" w:hint="cs"/>
          <w:sz w:val="24"/>
          <w:szCs w:val="24"/>
          <w:rtl/>
        </w:rPr>
        <w:t>...</w:t>
      </w:r>
      <w:r>
        <w:rPr>
          <w:rFonts w:ascii="David" w:hAnsi="David" w:cs="David"/>
          <w:sz w:val="24"/>
          <w:szCs w:val="24"/>
          <w:rtl/>
        </w:rPr>
        <w:t xml:space="preserve">. המנוח הקים בחצר הבית בית כנסת לזכרו של הבן, </w:t>
      </w:r>
      <w:r w:rsidR="0070503E">
        <w:rPr>
          <w:rFonts w:ascii="David" w:hAnsi="David" w:cs="David" w:hint="cs"/>
          <w:sz w:val="24"/>
          <w:szCs w:val="24"/>
          <w:rtl/>
        </w:rPr>
        <w:t>...</w:t>
      </w:r>
      <w:r>
        <w:rPr>
          <w:rFonts w:ascii="David" w:hAnsi="David" w:cs="David"/>
          <w:sz w:val="24"/>
          <w:szCs w:val="24"/>
          <w:rtl/>
        </w:rPr>
        <w:t xml:space="preserve"> ז"ל , הקרוי "</w:t>
      </w:r>
      <w:r w:rsidR="0070503E">
        <w:rPr>
          <w:rFonts w:ascii="David" w:hAnsi="David" w:cs="David" w:hint="cs"/>
          <w:sz w:val="24"/>
          <w:szCs w:val="24"/>
          <w:rtl/>
        </w:rPr>
        <w:t>....</w:t>
      </w:r>
      <w:r>
        <w:rPr>
          <w:rFonts w:ascii="David" w:hAnsi="David" w:cs="David"/>
          <w:sz w:val="24"/>
          <w:szCs w:val="24"/>
          <w:rtl/>
        </w:rPr>
        <w:t xml:space="preserve">" ( סע' 5 לתצהיר מר </w:t>
      </w:r>
      <w:r w:rsidR="0070503E">
        <w:rPr>
          <w:rFonts w:ascii="David" w:hAnsi="David" w:cs="David" w:hint="cs"/>
          <w:sz w:val="24"/>
          <w:szCs w:val="24"/>
          <w:rtl/>
        </w:rPr>
        <w:t>....</w:t>
      </w:r>
      <w:r>
        <w:rPr>
          <w:rFonts w:ascii="David" w:hAnsi="David" w:cs="David"/>
          <w:sz w:val="24"/>
          <w:szCs w:val="24"/>
          <w:rtl/>
        </w:rPr>
        <w:t>).</w:t>
      </w:r>
    </w:p>
    <w:p w:rsidR="006D6B0B" w:rsidRPr="006D6B0B" w:rsidRDefault="006D6B0B" w:rsidP="006D6B0B">
      <w:pPr>
        <w:pStyle w:val="ad"/>
        <w:rPr>
          <w:rFonts w:ascii="David" w:hAnsi="David" w:cs="David"/>
          <w:sz w:val="24"/>
          <w:szCs w:val="24"/>
          <w:rtl/>
        </w:rPr>
      </w:pPr>
    </w:p>
    <w:p w:rsidR="00CA142B" w:rsidRDefault="00CA142B" w:rsidP="0070503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ביתו של המנוח, נשוא הצוואות היה רשום על שמה של </w:t>
      </w:r>
      <w:r w:rsidR="0070503E">
        <w:rPr>
          <w:rFonts w:ascii="David" w:hAnsi="David" w:cs="David" w:hint="cs"/>
          <w:sz w:val="24"/>
          <w:szCs w:val="24"/>
          <w:rtl/>
        </w:rPr>
        <w:t>....</w:t>
      </w:r>
      <w:r>
        <w:rPr>
          <w:rFonts w:ascii="David" w:hAnsi="David" w:cs="David"/>
          <w:sz w:val="24"/>
          <w:szCs w:val="24"/>
          <w:rtl/>
        </w:rPr>
        <w:t xml:space="preserve"> ויש להניח כי המנוח עם נישואיו ל</w:t>
      </w:r>
      <w:r w:rsidR="0070503E">
        <w:rPr>
          <w:rFonts w:ascii="David" w:hAnsi="David" w:cs="David" w:hint="cs"/>
          <w:sz w:val="24"/>
          <w:szCs w:val="24"/>
          <w:rtl/>
        </w:rPr>
        <w:t>...</w:t>
      </w:r>
      <w:r>
        <w:rPr>
          <w:rFonts w:ascii="David" w:hAnsi="David" w:cs="David"/>
          <w:sz w:val="24"/>
          <w:szCs w:val="24"/>
          <w:rtl/>
        </w:rPr>
        <w:t xml:space="preserve"> עבר להתגורר בביתה. העדים, </w:t>
      </w:r>
      <w:r w:rsidR="0070503E">
        <w:rPr>
          <w:rFonts w:ascii="David" w:hAnsi="David" w:cs="David" w:hint="cs"/>
          <w:sz w:val="24"/>
          <w:szCs w:val="24"/>
          <w:rtl/>
        </w:rPr>
        <w:t>....</w:t>
      </w:r>
      <w:r>
        <w:rPr>
          <w:rFonts w:ascii="David" w:hAnsi="David" w:cs="David"/>
          <w:sz w:val="24"/>
          <w:szCs w:val="24"/>
          <w:rtl/>
        </w:rPr>
        <w:t xml:space="preserve"> של המנוח הכירו את </w:t>
      </w:r>
      <w:r w:rsidR="0070503E">
        <w:rPr>
          <w:rFonts w:ascii="David" w:hAnsi="David" w:cs="David" w:hint="cs"/>
          <w:sz w:val="24"/>
          <w:szCs w:val="24"/>
          <w:rtl/>
        </w:rPr>
        <w:t>....</w:t>
      </w:r>
      <w:r w:rsidR="0070503E">
        <w:rPr>
          <w:rFonts w:ascii="David" w:hAnsi="David" w:cs="David"/>
          <w:sz w:val="24"/>
          <w:szCs w:val="24"/>
          <w:rtl/>
        </w:rPr>
        <w:t xml:space="preserve"> כבר משנות ה</w:t>
      </w:r>
      <w:r w:rsidR="0070503E">
        <w:rPr>
          <w:rFonts w:ascii="David" w:hAnsi="David" w:cs="David" w:hint="cs"/>
          <w:sz w:val="24"/>
          <w:szCs w:val="24"/>
          <w:rtl/>
        </w:rPr>
        <w:t>-...</w:t>
      </w:r>
      <w:r>
        <w:rPr>
          <w:rFonts w:ascii="David" w:hAnsi="David" w:cs="David"/>
          <w:sz w:val="24"/>
          <w:szCs w:val="24"/>
          <w:rtl/>
        </w:rPr>
        <w:t xml:space="preserve"> המוקדמות אם לא קודם, כאשר כבר הייתה נשואה למנוח. </w:t>
      </w:r>
    </w:p>
    <w:p w:rsidR="006D6B0B" w:rsidRPr="006D6B0B" w:rsidRDefault="006D6B0B" w:rsidP="006D6B0B">
      <w:pPr>
        <w:pStyle w:val="ad"/>
        <w:rPr>
          <w:rFonts w:ascii="David" w:hAnsi="David" w:cs="David"/>
          <w:sz w:val="24"/>
          <w:szCs w:val="24"/>
          <w:rtl/>
        </w:rPr>
      </w:pPr>
    </w:p>
    <w:p w:rsidR="00CA142B" w:rsidRDefault="0070503E" w:rsidP="0070503E">
      <w:pPr>
        <w:pStyle w:val="ad"/>
        <w:numPr>
          <w:ilvl w:val="0"/>
          <w:numId w:val="1"/>
        </w:numPr>
        <w:spacing w:line="360" w:lineRule="auto"/>
        <w:jc w:val="both"/>
        <w:rPr>
          <w:rFonts w:ascii="David" w:hAnsi="David" w:cs="David"/>
          <w:sz w:val="24"/>
          <w:szCs w:val="24"/>
        </w:rPr>
      </w:pPr>
      <w:r>
        <w:rPr>
          <w:rFonts w:ascii="David" w:hAnsi="David" w:cs="David" w:hint="cs"/>
          <w:sz w:val="24"/>
          <w:szCs w:val="24"/>
          <w:rtl/>
        </w:rPr>
        <w:lastRenderedPageBreak/>
        <w:t>...</w:t>
      </w:r>
      <w:r w:rsidR="00CA142B">
        <w:rPr>
          <w:rFonts w:ascii="David" w:hAnsi="David" w:cs="David"/>
          <w:sz w:val="24"/>
          <w:szCs w:val="24"/>
          <w:rtl/>
        </w:rPr>
        <w:t xml:space="preserve"> נפטרה ביום</w:t>
      </w:r>
      <w:r>
        <w:rPr>
          <w:rFonts w:ascii="David" w:hAnsi="David" w:cs="David" w:hint="cs"/>
          <w:sz w:val="24"/>
          <w:szCs w:val="24"/>
          <w:rtl/>
        </w:rPr>
        <w:t>..</w:t>
      </w:r>
      <w:r w:rsidR="00CA142B">
        <w:rPr>
          <w:rFonts w:ascii="David" w:hAnsi="David" w:cs="David"/>
          <w:sz w:val="24"/>
          <w:szCs w:val="24"/>
          <w:rtl/>
        </w:rPr>
        <w:t xml:space="preserve">. עשר שנים לאחר פטירתה הגיש המנוח בקשה לצו ירושה. ביום </w:t>
      </w:r>
      <w:r>
        <w:rPr>
          <w:rFonts w:ascii="David" w:hAnsi="David" w:cs="David" w:hint="cs"/>
          <w:sz w:val="24"/>
          <w:szCs w:val="24"/>
          <w:rtl/>
        </w:rPr>
        <w:t>...</w:t>
      </w:r>
      <w:r w:rsidR="00CA142B">
        <w:rPr>
          <w:rFonts w:ascii="David" w:hAnsi="David" w:cs="David"/>
          <w:sz w:val="24"/>
          <w:szCs w:val="24"/>
          <w:rtl/>
        </w:rPr>
        <w:t xml:space="preserve"> ניתן צו ירושה לפיו הינו יורשה היחיד של </w:t>
      </w:r>
      <w:r>
        <w:rPr>
          <w:rFonts w:ascii="David" w:hAnsi="David" w:cs="David" w:hint="cs"/>
          <w:sz w:val="24"/>
          <w:szCs w:val="24"/>
          <w:rtl/>
        </w:rPr>
        <w:t>...</w:t>
      </w:r>
      <w:r w:rsidR="00CA142B">
        <w:rPr>
          <w:rFonts w:ascii="David" w:hAnsi="David" w:cs="David"/>
          <w:sz w:val="24"/>
          <w:szCs w:val="24"/>
          <w:rtl/>
        </w:rPr>
        <w:t xml:space="preserve"> ז"ל ( נספח ג' להודעה לבית המשפט מיום 5.11.19). משערת אני כי הבקשה לצו ירושה הוגשה בהמשך לצוואה שערך ביום </w:t>
      </w:r>
      <w:r>
        <w:rPr>
          <w:rFonts w:ascii="David" w:hAnsi="David" w:cs="David" w:hint="cs"/>
          <w:sz w:val="24"/>
          <w:szCs w:val="24"/>
          <w:rtl/>
        </w:rPr>
        <w:t>..</w:t>
      </w:r>
      <w:r w:rsidR="00CA142B">
        <w:rPr>
          <w:rFonts w:ascii="David" w:hAnsi="David" w:cs="David"/>
          <w:sz w:val="24"/>
          <w:szCs w:val="24"/>
          <w:rtl/>
        </w:rPr>
        <w:t>.17.</w:t>
      </w:r>
    </w:p>
    <w:p w:rsidR="006D6B0B" w:rsidRPr="0070503E" w:rsidRDefault="006D6B0B" w:rsidP="006D6B0B">
      <w:pPr>
        <w:pStyle w:val="ad"/>
        <w:rPr>
          <w:rFonts w:ascii="David" w:hAnsi="David" w:cs="David"/>
          <w:sz w:val="24"/>
          <w:szCs w:val="24"/>
          <w:rtl/>
        </w:rPr>
      </w:pPr>
    </w:p>
    <w:p w:rsidR="00CA142B" w:rsidRDefault="00CA142B" w:rsidP="0070503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זאת ועוד, המנוח ציווה את ביתו למתנגד רק בשנת </w:t>
      </w:r>
      <w:r w:rsidR="0070503E">
        <w:rPr>
          <w:rFonts w:ascii="David" w:hAnsi="David" w:cs="David" w:hint="cs"/>
          <w:sz w:val="24"/>
          <w:szCs w:val="24"/>
          <w:rtl/>
        </w:rPr>
        <w:t>...</w:t>
      </w:r>
      <w:r>
        <w:rPr>
          <w:rFonts w:ascii="David" w:hAnsi="David" w:cs="David"/>
          <w:sz w:val="24"/>
          <w:szCs w:val="24"/>
          <w:rtl/>
        </w:rPr>
        <w:t xml:space="preserve">10, שלוש שנים לאחר לכתה של </w:t>
      </w:r>
      <w:r w:rsidR="0070503E">
        <w:rPr>
          <w:rFonts w:ascii="David" w:hAnsi="David" w:cs="David" w:hint="cs"/>
          <w:sz w:val="24"/>
          <w:szCs w:val="24"/>
          <w:rtl/>
        </w:rPr>
        <w:t>...</w:t>
      </w:r>
      <w:r>
        <w:rPr>
          <w:rFonts w:ascii="David" w:hAnsi="David" w:cs="David"/>
          <w:sz w:val="24"/>
          <w:szCs w:val="24"/>
          <w:rtl/>
        </w:rPr>
        <w:t>, אשתו השנייה של המנוח, ומי שהבית היה רשום על שמה, לבית עולמה. מצאתי לציין זאת מאחר ו</w:t>
      </w:r>
      <w:r w:rsidR="006D6B0B">
        <w:rPr>
          <w:rFonts w:ascii="David" w:hAnsi="David" w:cs="David" w:hint="cs"/>
          <w:sz w:val="24"/>
          <w:szCs w:val="24"/>
          <w:rtl/>
        </w:rPr>
        <w:t>יש להניח, כך סבורה אני כי</w:t>
      </w:r>
      <w:r>
        <w:rPr>
          <w:rFonts w:ascii="David" w:hAnsi="David" w:cs="David"/>
          <w:sz w:val="24"/>
          <w:szCs w:val="24"/>
          <w:rtl/>
        </w:rPr>
        <w:t xml:space="preserve"> בימי חייה של המנוחה </w:t>
      </w:r>
      <w:r w:rsidR="0070503E">
        <w:rPr>
          <w:rFonts w:ascii="David" w:hAnsi="David" w:cs="David" w:hint="cs"/>
          <w:sz w:val="24"/>
          <w:szCs w:val="24"/>
          <w:rtl/>
        </w:rPr>
        <w:t>...</w:t>
      </w:r>
      <w:r>
        <w:rPr>
          <w:rFonts w:ascii="David" w:hAnsi="David" w:cs="David"/>
          <w:sz w:val="24"/>
          <w:szCs w:val="24"/>
          <w:rtl/>
        </w:rPr>
        <w:t xml:space="preserve">ז"ל, לא התכוונו המנוח והמנוחה </w:t>
      </w:r>
      <w:r w:rsidR="0070503E">
        <w:rPr>
          <w:rFonts w:ascii="David" w:hAnsi="David" w:cs="David" w:hint="cs"/>
          <w:sz w:val="24"/>
          <w:szCs w:val="24"/>
          <w:rtl/>
        </w:rPr>
        <w:t>...</w:t>
      </w:r>
      <w:r>
        <w:rPr>
          <w:rFonts w:ascii="David" w:hAnsi="David" w:cs="David"/>
          <w:sz w:val="24"/>
          <w:szCs w:val="24"/>
          <w:rtl/>
        </w:rPr>
        <w:t xml:space="preserve"> ז"ל  לצוות את הבית למתנגד, זאת לאור קיומן של צוואות שערכו השניים, לאחר מותו של בנם </w:t>
      </w:r>
      <w:r w:rsidR="0070503E">
        <w:rPr>
          <w:rFonts w:ascii="David" w:hAnsi="David" w:cs="David" w:hint="cs"/>
          <w:sz w:val="24"/>
          <w:szCs w:val="24"/>
          <w:rtl/>
        </w:rPr>
        <w:t>...</w:t>
      </w:r>
      <w:r>
        <w:rPr>
          <w:rFonts w:ascii="David" w:hAnsi="David" w:cs="David"/>
          <w:sz w:val="24"/>
          <w:szCs w:val="24"/>
          <w:rtl/>
        </w:rPr>
        <w:t xml:space="preserve"> ז"ל, לילדי העדים </w:t>
      </w:r>
      <w:r w:rsidR="0070503E">
        <w:rPr>
          <w:rFonts w:ascii="David" w:hAnsi="David" w:cs="David" w:hint="cs"/>
          <w:sz w:val="24"/>
          <w:szCs w:val="24"/>
          <w:rtl/>
        </w:rPr>
        <w:t>...</w:t>
      </w:r>
      <w:r>
        <w:rPr>
          <w:rFonts w:ascii="David" w:hAnsi="David" w:cs="David"/>
          <w:sz w:val="24"/>
          <w:szCs w:val="24"/>
          <w:rtl/>
        </w:rPr>
        <w:t xml:space="preserve"> ו</w:t>
      </w:r>
      <w:r w:rsidR="0070503E">
        <w:rPr>
          <w:rFonts w:ascii="David" w:hAnsi="David" w:cs="David" w:hint="cs"/>
          <w:sz w:val="24"/>
          <w:szCs w:val="24"/>
          <w:rtl/>
        </w:rPr>
        <w:t>...</w:t>
      </w:r>
      <w:r>
        <w:rPr>
          <w:rFonts w:ascii="David" w:hAnsi="David" w:cs="David"/>
          <w:sz w:val="24"/>
          <w:szCs w:val="24"/>
          <w:rtl/>
        </w:rPr>
        <w:t xml:space="preserve">, כאשר המתנגד כבר היה בחיים. </w:t>
      </w:r>
    </w:p>
    <w:p w:rsidR="006D6B0B" w:rsidRPr="006D6B0B" w:rsidRDefault="006D6B0B" w:rsidP="006D6B0B">
      <w:pPr>
        <w:pStyle w:val="ad"/>
        <w:rPr>
          <w:rFonts w:ascii="David" w:hAnsi="David" w:cs="David"/>
          <w:sz w:val="24"/>
          <w:szCs w:val="24"/>
          <w:rtl/>
        </w:rPr>
      </w:pPr>
    </w:p>
    <w:p w:rsidR="00CA142B" w:rsidRDefault="00CA142B" w:rsidP="0070503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בפגישה עם הרב </w:t>
      </w:r>
      <w:r w:rsidR="0070503E">
        <w:rPr>
          <w:rFonts w:ascii="David" w:hAnsi="David" w:cs="David" w:hint="cs"/>
          <w:sz w:val="24"/>
          <w:szCs w:val="24"/>
          <w:rtl/>
        </w:rPr>
        <w:t>...</w:t>
      </w:r>
      <w:r>
        <w:rPr>
          <w:rFonts w:ascii="David" w:hAnsi="David" w:cs="David"/>
          <w:sz w:val="24"/>
          <w:szCs w:val="24"/>
          <w:rtl/>
        </w:rPr>
        <w:t xml:space="preserve"> ז"ל אישר נ</w:t>
      </w:r>
      <w:r w:rsidR="0070503E">
        <w:rPr>
          <w:rFonts w:ascii="David" w:hAnsi="David" w:cs="David" w:hint="cs"/>
          <w:sz w:val="24"/>
          <w:szCs w:val="24"/>
          <w:rtl/>
        </w:rPr>
        <w:t>...</w:t>
      </w:r>
      <w:r>
        <w:rPr>
          <w:rFonts w:ascii="David" w:hAnsi="David" w:cs="David"/>
          <w:sz w:val="24"/>
          <w:szCs w:val="24"/>
          <w:rtl/>
        </w:rPr>
        <w:t xml:space="preserve"> כי בשנת 2005 ערך המנוח צוואה לטובתו</w:t>
      </w:r>
      <w:r>
        <w:rPr>
          <w:rFonts w:ascii="David" w:hAnsi="David" w:cs="David"/>
          <w:b/>
          <w:bCs/>
          <w:sz w:val="24"/>
          <w:szCs w:val="24"/>
          <w:rtl/>
        </w:rPr>
        <w:t>:"ב- 2005 הוא עשה לי..."</w:t>
      </w:r>
      <w:r>
        <w:rPr>
          <w:rFonts w:ascii="David" w:hAnsi="David" w:cs="David"/>
          <w:sz w:val="24"/>
          <w:szCs w:val="24"/>
          <w:rtl/>
        </w:rPr>
        <w:t xml:space="preserve"> (ראה תמלול  עמ' 10 שו' 12).  בשנת 2005 המתנגד כבר היה בן 26 שנה, בוגר מספיק להבין משמעותה של צוואה, וחרף זאת, לא נערכה צוואה לטובתו. </w:t>
      </w:r>
    </w:p>
    <w:p w:rsidR="006D6B0B" w:rsidRPr="006D6B0B" w:rsidRDefault="006D6B0B" w:rsidP="006D6B0B">
      <w:pPr>
        <w:pStyle w:val="ad"/>
        <w:rPr>
          <w:rFonts w:ascii="David" w:hAnsi="David" w:cs="David"/>
          <w:sz w:val="24"/>
          <w:szCs w:val="24"/>
          <w:rtl/>
        </w:rPr>
      </w:pPr>
    </w:p>
    <w:p w:rsidR="00CA142B" w:rsidRDefault="00CA142B" w:rsidP="0070503E">
      <w:pPr>
        <w:pStyle w:val="ad"/>
        <w:numPr>
          <w:ilvl w:val="0"/>
          <w:numId w:val="1"/>
        </w:numPr>
        <w:spacing w:line="360" w:lineRule="auto"/>
        <w:jc w:val="both"/>
        <w:rPr>
          <w:rFonts w:ascii="David" w:hAnsi="David" w:cs="David"/>
        </w:rPr>
      </w:pPr>
      <w:r>
        <w:rPr>
          <w:rFonts w:ascii="David" w:hAnsi="David" w:cs="David"/>
          <w:sz w:val="24"/>
          <w:szCs w:val="24"/>
          <w:rtl/>
        </w:rPr>
        <w:t xml:space="preserve">העד </w:t>
      </w:r>
      <w:r w:rsidR="0070503E">
        <w:rPr>
          <w:rFonts w:ascii="David" w:hAnsi="David" w:cs="David" w:hint="cs"/>
          <w:sz w:val="24"/>
          <w:szCs w:val="24"/>
          <w:rtl/>
        </w:rPr>
        <w:t>...</w:t>
      </w:r>
      <w:r>
        <w:rPr>
          <w:rFonts w:ascii="David" w:hAnsi="David" w:cs="David"/>
          <w:sz w:val="24"/>
          <w:szCs w:val="24"/>
          <w:rtl/>
        </w:rPr>
        <w:t>, שאף הוא אישר בחקירתו כי בסביבות שנת 1990 ערכו המנוח ו</w:t>
      </w:r>
      <w:r w:rsidR="0070503E">
        <w:rPr>
          <w:rFonts w:ascii="David" w:hAnsi="David" w:cs="David" w:hint="cs"/>
          <w:sz w:val="24"/>
          <w:szCs w:val="24"/>
          <w:rtl/>
        </w:rPr>
        <w:t>...</w:t>
      </w:r>
      <w:r>
        <w:rPr>
          <w:rFonts w:ascii="David" w:hAnsi="David" w:cs="David"/>
          <w:sz w:val="24"/>
          <w:szCs w:val="24"/>
          <w:rtl/>
        </w:rPr>
        <w:t xml:space="preserve"> צוואה לטובת בנו, נשאל </w:t>
      </w:r>
      <w:r>
        <w:rPr>
          <w:rFonts w:ascii="David" w:hAnsi="David" w:cs="David"/>
          <w:b/>
          <w:bCs/>
          <w:sz w:val="24"/>
          <w:szCs w:val="24"/>
          <w:rtl/>
        </w:rPr>
        <w:t xml:space="preserve">למה לדעתך </w:t>
      </w:r>
      <w:r w:rsidR="0070503E">
        <w:rPr>
          <w:rFonts w:ascii="David" w:hAnsi="David" w:cs="David" w:hint="cs"/>
          <w:b/>
          <w:bCs/>
          <w:sz w:val="24"/>
          <w:szCs w:val="24"/>
          <w:rtl/>
        </w:rPr>
        <w:t>....</w:t>
      </w:r>
      <w:r>
        <w:rPr>
          <w:rFonts w:ascii="David" w:hAnsi="David" w:cs="David"/>
          <w:b/>
          <w:bCs/>
          <w:sz w:val="24"/>
          <w:szCs w:val="24"/>
          <w:rtl/>
        </w:rPr>
        <w:t xml:space="preserve"> ציוו את הבית לבן שלך?</w:t>
      </w:r>
      <w:r>
        <w:rPr>
          <w:rFonts w:ascii="David" w:hAnsi="David" w:cs="David"/>
          <w:b/>
          <w:bCs/>
          <w:sz w:val="24"/>
          <w:szCs w:val="24"/>
          <w:rtl/>
        </w:rPr>
        <w:br/>
      </w:r>
      <w:r w:rsidRPr="006D6B0B">
        <w:rPr>
          <w:rFonts w:ascii="David" w:hAnsi="David" w:cs="David"/>
          <w:b/>
          <w:bCs/>
          <w:rtl/>
        </w:rPr>
        <w:t xml:space="preserve">ת. הם היו זוג בודדים, ללא ילדים, הבן שלהם נהרג. הבן שלי צעיר, היה כמו ילד מאומץ שלהם. עזר להם, תמך בהם. אפילו </w:t>
      </w:r>
      <w:r w:rsidRPr="006D6B0B">
        <w:rPr>
          <w:rFonts w:ascii="David" w:hAnsi="David" w:cs="David"/>
          <w:b/>
          <w:bCs/>
          <w:rtl/>
        </w:rPr>
        <w:lastRenderedPageBreak/>
        <w:t xml:space="preserve">את המכוניות שלו שהוא קנה מהחברה </w:t>
      </w:r>
      <w:r w:rsidR="0070503E">
        <w:rPr>
          <w:rFonts w:ascii="David" w:hAnsi="David" w:cs="David" w:hint="cs"/>
          <w:b/>
          <w:bCs/>
          <w:rtl/>
        </w:rPr>
        <w:t>...</w:t>
      </w:r>
      <w:r w:rsidRPr="006D6B0B">
        <w:rPr>
          <w:rFonts w:ascii="David" w:hAnsi="David" w:cs="David"/>
          <w:b/>
          <w:bCs/>
          <w:rtl/>
        </w:rPr>
        <w:t xml:space="preserve"> לא קנה בלי אישור מהבן שלי. הכוונה לאישור ברכת הדרך" ( </w:t>
      </w:r>
      <w:r w:rsidRPr="006D6B0B">
        <w:rPr>
          <w:rFonts w:ascii="David" w:hAnsi="David" w:cs="David"/>
          <w:rtl/>
        </w:rPr>
        <w:t>ר' פרו' מיום 26.10.20, עמ' 22, שו' 28-31).</w:t>
      </w:r>
    </w:p>
    <w:p w:rsidR="006D6B0B" w:rsidRPr="006D6B0B" w:rsidRDefault="006D6B0B" w:rsidP="006D6B0B">
      <w:pPr>
        <w:pStyle w:val="ad"/>
        <w:rPr>
          <w:rFonts w:ascii="David" w:hAnsi="David" w:cs="David"/>
          <w:rtl/>
        </w:rPr>
      </w:pPr>
    </w:p>
    <w:p w:rsidR="00CA142B" w:rsidRDefault="00CA142B" w:rsidP="0070503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אין חולק כי במועד עריכת הצוואה לטובת בנו של העד, </w:t>
      </w:r>
      <w:r w:rsidR="0070503E">
        <w:rPr>
          <w:rFonts w:ascii="David" w:hAnsi="David" w:cs="David" w:hint="cs"/>
          <w:sz w:val="24"/>
          <w:szCs w:val="24"/>
          <w:rtl/>
        </w:rPr>
        <w:t>...</w:t>
      </w:r>
      <w:r>
        <w:rPr>
          <w:rFonts w:ascii="David" w:hAnsi="David" w:cs="David"/>
          <w:sz w:val="24"/>
          <w:szCs w:val="24"/>
          <w:rtl/>
        </w:rPr>
        <w:t xml:space="preserve">, בדומה לבנו של </w:t>
      </w:r>
      <w:r w:rsidR="0070503E">
        <w:rPr>
          <w:rFonts w:ascii="David" w:hAnsi="David" w:cs="David" w:hint="cs"/>
          <w:sz w:val="24"/>
          <w:szCs w:val="24"/>
          <w:rtl/>
        </w:rPr>
        <w:t>...</w:t>
      </w:r>
      <w:r>
        <w:rPr>
          <w:rFonts w:ascii="David" w:hAnsi="David" w:cs="David"/>
          <w:sz w:val="24"/>
          <w:szCs w:val="24"/>
          <w:rtl/>
        </w:rPr>
        <w:t>, היה למנוח נכד, המתנגד, ששמו ניתן לו על שם בנו של המנוח ( סע' 4 לסיכומי המתנגדים), ועדין לא מצאו המנוח ו</w:t>
      </w:r>
      <w:r w:rsidR="0070503E">
        <w:rPr>
          <w:rFonts w:ascii="David" w:hAnsi="David" w:cs="David" w:hint="cs"/>
          <w:sz w:val="24"/>
          <w:szCs w:val="24"/>
          <w:rtl/>
        </w:rPr>
        <w:t>...</w:t>
      </w:r>
      <w:r>
        <w:rPr>
          <w:rFonts w:ascii="David" w:hAnsi="David" w:cs="David"/>
          <w:sz w:val="24"/>
          <w:szCs w:val="24"/>
          <w:rtl/>
        </w:rPr>
        <w:t xml:space="preserve"> לצוות את הבית לטובת המתנגד. </w:t>
      </w:r>
    </w:p>
    <w:p w:rsidR="006D6B0B" w:rsidRPr="006D6B0B" w:rsidRDefault="006D6B0B" w:rsidP="006D6B0B">
      <w:pPr>
        <w:pStyle w:val="ad"/>
        <w:rPr>
          <w:rFonts w:ascii="David" w:hAnsi="David" w:cs="David"/>
          <w:sz w:val="24"/>
          <w:szCs w:val="24"/>
          <w:rtl/>
        </w:rPr>
      </w:pPr>
    </w:p>
    <w:p w:rsidR="00CA142B" w:rsidRDefault="00CA142B" w:rsidP="0070503E">
      <w:pPr>
        <w:pStyle w:val="ad"/>
        <w:numPr>
          <w:ilvl w:val="0"/>
          <w:numId w:val="1"/>
        </w:numPr>
        <w:spacing w:line="360" w:lineRule="auto"/>
        <w:jc w:val="both"/>
        <w:rPr>
          <w:rFonts w:ascii="David" w:hAnsi="David" w:cs="David"/>
          <w:sz w:val="24"/>
          <w:szCs w:val="24"/>
        </w:rPr>
      </w:pPr>
      <w:r>
        <w:rPr>
          <w:rFonts w:ascii="David" w:hAnsi="David" w:cs="David"/>
          <w:sz w:val="24"/>
          <w:szCs w:val="24"/>
          <w:rtl/>
        </w:rPr>
        <w:t>המנוח נישא בשלישית למבקשת בשנת</w:t>
      </w:r>
      <w:r w:rsidR="0070503E">
        <w:rPr>
          <w:rFonts w:ascii="David" w:hAnsi="David" w:cs="David" w:hint="cs"/>
          <w:sz w:val="24"/>
          <w:szCs w:val="24"/>
          <w:rtl/>
        </w:rPr>
        <w:t>...</w:t>
      </w:r>
      <w:r>
        <w:rPr>
          <w:rFonts w:ascii="David" w:hAnsi="David" w:cs="David"/>
          <w:sz w:val="24"/>
          <w:szCs w:val="24"/>
          <w:rtl/>
        </w:rPr>
        <w:t xml:space="preserve">. הצדדים התגוררו בביתו של המנוח, הבית שניתן למשיבה בצוואתו מיום </w:t>
      </w:r>
      <w:r w:rsidR="0070503E">
        <w:rPr>
          <w:rFonts w:ascii="David" w:hAnsi="David" w:cs="David" w:hint="cs"/>
          <w:sz w:val="24"/>
          <w:szCs w:val="24"/>
          <w:rtl/>
        </w:rPr>
        <w:t>...</w:t>
      </w:r>
      <w:r>
        <w:rPr>
          <w:rFonts w:ascii="David" w:hAnsi="David" w:cs="David"/>
          <w:sz w:val="24"/>
          <w:szCs w:val="24"/>
          <w:rtl/>
        </w:rPr>
        <w:t>.17.</w:t>
      </w:r>
    </w:p>
    <w:p w:rsidR="006D6B0B" w:rsidRPr="006D6B0B" w:rsidRDefault="006D6B0B" w:rsidP="006D6B0B">
      <w:pPr>
        <w:pStyle w:val="ad"/>
        <w:rPr>
          <w:rFonts w:ascii="David" w:hAnsi="David" w:cs="David"/>
          <w:sz w:val="24"/>
          <w:szCs w:val="24"/>
          <w:rtl/>
        </w:rPr>
      </w:pPr>
    </w:p>
    <w:p w:rsidR="00CA142B" w:rsidRDefault="00CA142B" w:rsidP="0070503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ההתנגדות לקיום צוואת המנוח מיום </w:t>
      </w:r>
      <w:r w:rsidR="0070503E">
        <w:rPr>
          <w:rFonts w:ascii="David" w:hAnsi="David" w:cs="David" w:hint="cs"/>
          <w:sz w:val="24"/>
          <w:szCs w:val="24"/>
          <w:rtl/>
        </w:rPr>
        <w:t>...</w:t>
      </w:r>
      <w:r>
        <w:rPr>
          <w:rFonts w:ascii="David" w:hAnsi="David" w:cs="David"/>
          <w:sz w:val="24"/>
          <w:szCs w:val="24"/>
          <w:rtl/>
        </w:rPr>
        <w:t>.17 הוגשה ע"י המתנגד ביום</w:t>
      </w:r>
      <w:r w:rsidR="0070503E">
        <w:rPr>
          <w:rFonts w:ascii="David" w:hAnsi="David" w:cs="David" w:hint="cs"/>
          <w:sz w:val="24"/>
          <w:szCs w:val="24"/>
          <w:rtl/>
        </w:rPr>
        <w:t>...</w:t>
      </w:r>
      <w:r>
        <w:rPr>
          <w:rFonts w:ascii="David" w:hAnsi="David" w:cs="David"/>
          <w:sz w:val="24"/>
          <w:szCs w:val="24"/>
          <w:rtl/>
        </w:rPr>
        <w:t xml:space="preserve"> מכוח סע' 30 ו-35 לחוק הירושה, לטענת המתנגדים המנוח היה תחת השפעתה הבלתי הוגנת של המשיבה והמשיבה הי</w:t>
      </w:r>
      <w:r w:rsidR="006D6B0B">
        <w:rPr>
          <w:rFonts w:ascii="David" w:hAnsi="David" w:cs="David" w:hint="cs"/>
          <w:sz w:val="24"/>
          <w:szCs w:val="24"/>
          <w:rtl/>
        </w:rPr>
        <w:t>י</w:t>
      </w:r>
      <w:r>
        <w:rPr>
          <w:rFonts w:ascii="David" w:hAnsi="David" w:cs="David"/>
          <w:sz w:val="24"/>
          <w:szCs w:val="24"/>
          <w:rtl/>
        </w:rPr>
        <w:t>תה מעורבת בעריכת הצוואה. המתנגד ביסס טענותיו אלו ע</w:t>
      </w:r>
      <w:r w:rsidR="0070503E">
        <w:rPr>
          <w:rFonts w:ascii="David" w:hAnsi="David" w:cs="David"/>
          <w:sz w:val="24"/>
          <w:szCs w:val="24"/>
          <w:rtl/>
        </w:rPr>
        <w:t>ל הקלטת שיחה בין המתנגדים, א</w:t>
      </w:r>
      <w:r w:rsidR="0070503E">
        <w:rPr>
          <w:rFonts w:ascii="David" w:hAnsi="David" w:cs="David" w:hint="cs"/>
          <w:sz w:val="24"/>
          <w:szCs w:val="24"/>
          <w:rtl/>
        </w:rPr>
        <w:t>..</w:t>
      </w:r>
      <w:r w:rsidR="0070503E">
        <w:rPr>
          <w:rFonts w:ascii="David" w:hAnsi="David" w:cs="David"/>
          <w:sz w:val="24"/>
          <w:szCs w:val="24"/>
          <w:rtl/>
        </w:rPr>
        <w:t xml:space="preserve"> ונ</w:t>
      </w:r>
      <w:r w:rsidR="0070503E">
        <w:rPr>
          <w:rFonts w:ascii="David" w:hAnsi="David" w:cs="David" w:hint="cs"/>
          <w:sz w:val="24"/>
          <w:szCs w:val="24"/>
          <w:rtl/>
        </w:rPr>
        <w:t>...</w:t>
      </w:r>
      <w:r>
        <w:rPr>
          <w:rFonts w:ascii="David" w:hAnsi="David" w:cs="David"/>
          <w:sz w:val="24"/>
          <w:szCs w:val="24"/>
          <w:rtl/>
        </w:rPr>
        <w:t xml:space="preserve"> לבין הרב </w:t>
      </w:r>
      <w:r w:rsidR="0070503E">
        <w:rPr>
          <w:rFonts w:ascii="David" w:hAnsi="David" w:cs="David" w:hint="cs"/>
          <w:sz w:val="24"/>
          <w:szCs w:val="24"/>
          <w:rtl/>
        </w:rPr>
        <w:t>....</w:t>
      </w:r>
      <w:r>
        <w:rPr>
          <w:rFonts w:ascii="David" w:hAnsi="David" w:cs="David"/>
          <w:sz w:val="24"/>
          <w:szCs w:val="24"/>
          <w:rtl/>
        </w:rPr>
        <w:t xml:space="preserve"> ז"ל , עורך שתי הצוואות משנת </w:t>
      </w:r>
      <w:r w:rsidR="0070503E">
        <w:rPr>
          <w:rFonts w:ascii="David" w:hAnsi="David" w:cs="David" w:hint="cs"/>
          <w:sz w:val="24"/>
          <w:szCs w:val="24"/>
          <w:rtl/>
        </w:rPr>
        <w:t>..</w:t>
      </w:r>
      <w:r>
        <w:rPr>
          <w:rFonts w:ascii="David" w:hAnsi="David" w:cs="David"/>
          <w:sz w:val="24"/>
          <w:szCs w:val="24"/>
          <w:rtl/>
        </w:rPr>
        <w:t xml:space="preserve">15 ו- </w:t>
      </w:r>
      <w:r w:rsidR="0070503E">
        <w:rPr>
          <w:rFonts w:ascii="David" w:hAnsi="David" w:cs="David" w:hint="cs"/>
          <w:sz w:val="24"/>
          <w:szCs w:val="24"/>
          <w:rtl/>
        </w:rPr>
        <w:t>...</w:t>
      </w:r>
      <w:r w:rsidR="0070503E">
        <w:rPr>
          <w:rFonts w:ascii="David" w:hAnsi="David" w:cs="David"/>
          <w:sz w:val="24"/>
          <w:szCs w:val="24"/>
          <w:rtl/>
        </w:rPr>
        <w:t>17 שא</w:t>
      </w:r>
      <w:r w:rsidR="0070503E">
        <w:rPr>
          <w:rFonts w:ascii="David" w:hAnsi="David" w:cs="David" w:hint="cs"/>
          <w:sz w:val="24"/>
          <w:szCs w:val="24"/>
          <w:rtl/>
        </w:rPr>
        <w:t>...</w:t>
      </w:r>
      <w:r>
        <w:rPr>
          <w:rFonts w:ascii="David" w:hAnsi="David" w:cs="David"/>
          <w:sz w:val="24"/>
          <w:szCs w:val="24"/>
          <w:rtl/>
        </w:rPr>
        <w:t xml:space="preserve"> הקליטה באמצעות מכשיר הטלפון הנייד שלה, ביום</w:t>
      </w:r>
      <w:r w:rsidR="0070503E">
        <w:rPr>
          <w:rFonts w:ascii="David" w:hAnsi="David" w:cs="David" w:hint="cs"/>
          <w:sz w:val="24"/>
          <w:szCs w:val="24"/>
          <w:rtl/>
        </w:rPr>
        <w:t>...</w:t>
      </w:r>
      <w:r>
        <w:rPr>
          <w:rFonts w:ascii="David" w:hAnsi="David" w:cs="David"/>
          <w:sz w:val="24"/>
          <w:szCs w:val="24"/>
          <w:rtl/>
        </w:rPr>
        <w:t>, זה היום בו קמו המתנגדת והמשיבה מהשבעה. כן ביסס טענותיו משיחות שניהל עם עדיו, במהלך השבעה, שהכירו את המנוח והמשיבה.</w:t>
      </w:r>
    </w:p>
    <w:p w:rsidR="006D6B0B" w:rsidRPr="006D6B0B" w:rsidRDefault="006D6B0B" w:rsidP="006D6B0B">
      <w:pPr>
        <w:pStyle w:val="ad"/>
        <w:rPr>
          <w:rFonts w:ascii="David" w:hAnsi="David" w:cs="David"/>
          <w:sz w:val="24"/>
          <w:szCs w:val="24"/>
          <w:rtl/>
        </w:rPr>
      </w:pPr>
    </w:p>
    <w:p w:rsidR="00CA142B" w:rsidRDefault="00CA142B" w:rsidP="0070503E">
      <w:pPr>
        <w:pStyle w:val="ad"/>
        <w:numPr>
          <w:ilvl w:val="0"/>
          <w:numId w:val="1"/>
        </w:numPr>
        <w:spacing w:line="360" w:lineRule="auto"/>
        <w:jc w:val="both"/>
        <w:rPr>
          <w:rFonts w:ascii="David" w:hAnsi="David" w:cs="David"/>
          <w:sz w:val="24"/>
          <w:szCs w:val="24"/>
        </w:rPr>
      </w:pPr>
      <w:r>
        <w:rPr>
          <w:rFonts w:ascii="David" w:hAnsi="David" w:cs="David"/>
          <w:sz w:val="24"/>
          <w:szCs w:val="24"/>
          <w:rtl/>
        </w:rPr>
        <w:t>בדיון מיום 24.10.19 ביקש ב"כ המתנגדים צו שיאפשר בדיקת התיקים הרפואיים של המנוח ולטענתו:"</w:t>
      </w:r>
      <w:r>
        <w:rPr>
          <w:rFonts w:ascii="David" w:hAnsi="David" w:cs="David"/>
          <w:b/>
          <w:bCs/>
          <w:sz w:val="24"/>
          <w:szCs w:val="24"/>
          <w:rtl/>
        </w:rPr>
        <w:t xml:space="preserve"> נכון שאין לנו טענה להעדר כשרות אך מצבו הרפואי רלוונטי להוכחת הטענה שלנו בעניין התלות "</w:t>
      </w:r>
      <w:r>
        <w:rPr>
          <w:rFonts w:ascii="David" w:hAnsi="David" w:cs="David"/>
          <w:sz w:val="24"/>
          <w:szCs w:val="24"/>
          <w:rtl/>
        </w:rPr>
        <w:t xml:space="preserve"> ( ר' עמ' 1, שו' 19-20). </w:t>
      </w:r>
      <w:r>
        <w:rPr>
          <w:rFonts w:ascii="David" w:hAnsi="David" w:cs="David"/>
          <w:sz w:val="24"/>
          <w:szCs w:val="24"/>
          <w:rtl/>
        </w:rPr>
        <w:lastRenderedPageBreak/>
        <w:t>בדיון מיום 19.12.19 שב ב"כ המתנגדים וביקש לעיין בתיקים הרפואיים בהסכמת ב"כ המשיבה. ביהמ"ש בהחלטתו בדיון הורה כי:"</w:t>
      </w:r>
      <w:r>
        <w:rPr>
          <w:rFonts w:ascii="David" w:hAnsi="David" w:cs="David"/>
          <w:b/>
          <w:bCs/>
          <w:sz w:val="24"/>
          <w:szCs w:val="24"/>
          <w:rtl/>
        </w:rPr>
        <w:t xml:space="preserve"> בהסכמת הצדדים , תוגש פסיקתא מוסכמת לחתימתי לעניין הגשת המסמכים הרפואיים בעניינו של המנוח מחודש ינואר </w:t>
      </w:r>
      <w:r w:rsidR="0070503E">
        <w:rPr>
          <w:rFonts w:ascii="David" w:hAnsi="David" w:cs="David" w:hint="cs"/>
          <w:b/>
          <w:bCs/>
          <w:sz w:val="24"/>
          <w:szCs w:val="24"/>
          <w:rtl/>
        </w:rPr>
        <w:t>...</w:t>
      </w:r>
      <w:r>
        <w:rPr>
          <w:rFonts w:ascii="David" w:hAnsi="David" w:cs="David"/>
          <w:b/>
          <w:bCs/>
          <w:sz w:val="24"/>
          <w:szCs w:val="24"/>
          <w:rtl/>
        </w:rPr>
        <w:t xml:space="preserve">15, דהיינו </w:t>
      </w:r>
      <w:r w:rsidR="0070503E">
        <w:rPr>
          <w:rFonts w:ascii="David" w:hAnsi="David" w:cs="David" w:hint="cs"/>
          <w:b/>
          <w:bCs/>
          <w:sz w:val="24"/>
          <w:szCs w:val="24"/>
          <w:rtl/>
        </w:rPr>
        <w:t>...</w:t>
      </w:r>
      <w:r>
        <w:rPr>
          <w:rFonts w:ascii="David" w:hAnsi="David" w:cs="David"/>
          <w:b/>
          <w:bCs/>
          <w:sz w:val="24"/>
          <w:szCs w:val="24"/>
          <w:rtl/>
        </w:rPr>
        <w:t xml:space="preserve"> לפני עריכת הצוואה</w:t>
      </w:r>
      <w:r>
        <w:rPr>
          <w:rFonts w:ascii="David" w:hAnsi="David" w:cs="David"/>
          <w:sz w:val="24"/>
          <w:szCs w:val="24"/>
          <w:rtl/>
        </w:rPr>
        <w:t xml:space="preserve"> ( עמ' 5, שו' 20-21).</w:t>
      </w:r>
    </w:p>
    <w:p w:rsidR="006D6B0B" w:rsidRPr="006D6B0B" w:rsidRDefault="006D6B0B" w:rsidP="006D6B0B">
      <w:pPr>
        <w:pStyle w:val="ad"/>
        <w:rPr>
          <w:rFonts w:ascii="David" w:hAnsi="David" w:cs="David"/>
          <w:sz w:val="24"/>
          <w:szCs w:val="24"/>
          <w:rtl/>
        </w:rPr>
      </w:pPr>
    </w:p>
    <w:p w:rsidR="00CA142B" w:rsidRDefault="00CA142B" w:rsidP="006D6B0B">
      <w:pPr>
        <w:pStyle w:val="ad"/>
        <w:numPr>
          <w:ilvl w:val="0"/>
          <w:numId w:val="1"/>
        </w:numPr>
        <w:spacing w:line="360" w:lineRule="auto"/>
        <w:jc w:val="both"/>
        <w:rPr>
          <w:rFonts w:ascii="David" w:hAnsi="David" w:cs="David"/>
          <w:sz w:val="24"/>
          <w:szCs w:val="24"/>
        </w:rPr>
      </w:pPr>
      <w:r>
        <w:rPr>
          <w:rFonts w:ascii="David" w:hAnsi="David" w:cs="David"/>
          <w:sz w:val="24"/>
          <w:szCs w:val="24"/>
          <w:rtl/>
        </w:rPr>
        <w:t>בדיון מיום 14.5.20 הודיע  ב"כ המתנגדים כי :"</w:t>
      </w:r>
      <w:r>
        <w:rPr>
          <w:rFonts w:ascii="David" w:hAnsi="David" w:cs="David"/>
          <w:b/>
          <w:bCs/>
          <w:sz w:val="24"/>
          <w:szCs w:val="24"/>
          <w:rtl/>
        </w:rPr>
        <w:t>לא הוגשה פסיקתא כי זה לא הכיוון. הטענה היא טענה מרכזית שהצוואה היא לא חוקית מהטעם של השתתפות של האלמנה בעריכתה, אני מפנה את ביהמ"ש לסעיף 35 לחוק הירושה"</w:t>
      </w:r>
      <w:r>
        <w:rPr>
          <w:rFonts w:ascii="David" w:hAnsi="David" w:cs="David"/>
          <w:sz w:val="24"/>
          <w:szCs w:val="24"/>
          <w:rtl/>
        </w:rPr>
        <w:t xml:space="preserve"> ( עמ' 8, שו' 18-19). נדמה היה כי המתנגד ויתר על טענתו בעילת השפעה בלתי הוגנת, ואולם בסיכומיו שב וטען גם בעילת השפעה בלתי הוגנת (סע' 2).</w:t>
      </w:r>
    </w:p>
    <w:p w:rsidR="006D6B0B" w:rsidRPr="006D6B0B" w:rsidRDefault="006D6B0B" w:rsidP="006D6B0B">
      <w:pPr>
        <w:pStyle w:val="ad"/>
        <w:rPr>
          <w:rFonts w:ascii="David" w:hAnsi="David" w:cs="David"/>
          <w:sz w:val="24"/>
          <w:szCs w:val="24"/>
          <w:rtl/>
        </w:rPr>
      </w:pPr>
    </w:p>
    <w:p w:rsidR="00CA142B" w:rsidRDefault="00CA142B" w:rsidP="0070503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ויתורם של המתנגדים על קבלת מסמכים רפואיים על מצבו של המנוח משנת </w:t>
      </w:r>
      <w:r w:rsidR="0070503E">
        <w:rPr>
          <w:rFonts w:ascii="David" w:hAnsi="David" w:cs="David" w:hint="cs"/>
          <w:sz w:val="24"/>
          <w:szCs w:val="24"/>
          <w:rtl/>
        </w:rPr>
        <w:t>..</w:t>
      </w:r>
      <w:r>
        <w:rPr>
          <w:rFonts w:ascii="David" w:hAnsi="David" w:cs="David"/>
          <w:sz w:val="24"/>
          <w:szCs w:val="24"/>
          <w:rtl/>
        </w:rPr>
        <w:t xml:space="preserve">15, </w:t>
      </w:r>
      <w:r w:rsidR="0070503E">
        <w:rPr>
          <w:rFonts w:ascii="David" w:hAnsi="David" w:cs="David" w:hint="cs"/>
          <w:sz w:val="24"/>
          <w:szCs w:val="24"/>
          <w:rtl/>
        </w:rPr>
        <w:t>...</w:t>
      </w:r>
      <w:r>
        <w:rPr>
          <w:rFonts w:ascii="David" w:hAnsi="David" w:cs="David"/>
          <w:sz w:val="24"/>
          <w:szCs w:val="24"/>
          <w:rtl/>
        </w:rPr>
        <w:t xml:space="preserve"> עובר לעריכת הצוואה, מלמדת כי המתנגדים  הבינו כי מצבו הבריאותי והקוגניטיבי של המנוח היה תקין, לא נדרש לעזרה טיפולית ולהשגחה צמודה והבין פשר עריכת הצוואות מהבחינה הקוגניטיבית.</w:t>
      </w:r>
    </w:p>
    <w:p w:rsidR="006D6B0B" w:rsidRPr="006D6B0B" w:rsidRDefault="006D6B0B" w:rsidP="006D6B0B">
      <w:pPr>
        <w:pStyle w:val="ad"/>
        <w:rPr>
          <w:rFonts w:ascii="David" w:hAnsi="David" w:cs="David"/>
          <w:sz w:val="24"/>
          <w:szCs w:val="24"/>
          <w:rtl/>
        </w:rPr>
      </w:pPr>
    </w:p>
    <w:p w:rsidR="00CA142B" w:rsidRDefault="00CA142B" w:rsidP="0070503E">
      <w:pPr>
        <w:pStyle w:val="ad"/>
        <w:numPr>
          <w:ilvl w:val="0"/>
          <w:numId w:val="1"/>
        </w:numPr>
        <w:spacing w:line="360" w:lineRule="auto"/>
        <w:jc w:val="both"/>
        <w:rPr>
          <w:rFonts w:ascii="David" w:hAnsi="David" w:cs="David"/>
        </w:rPr>
      </w:pPr>
      <w:r w:rsidRPr="0096458A">
        <w:rPr>
          <w:rFonts w:ascii="David" w:hAnsi="David" w:cs="David"/>
          <w:sz w:val="24"/>
          <w:szCs w:val="24"/>
          <w:rtl/>
        </w:rPr>
        <w:t xml:space="preserve">לטענת המשיבה צוואת </w:t>
      </w:r>
      <w:r w:rsidR="0070503E">
        <w:rPr>
          <w:rFonts w:ascii="David" w:hAnsi="David" w:cs="David" w:hint="cs"/>
          <w:sz w:val="24"/>
          <w:szCs w:val="24"/>
          <w:rtl/>
        </w:rPr>
        <w:t>...</w:t>
      </w:r>
      <w:r w:rsidRPr="0096458A">
        <w:rPr>
          <w:rFonts w:ascii="David" w:hAnsi="David" w:cs="David"/>
          <w:sz w:val="24"/>
          <w:szCs w:val="24"/>
          <w:rtl/>
        </w:rPr>
        <w:t>17 נערכה לאחר שהמתנגדים ניתקו קשר עם המנוח במשך שנים ארוכות . משכך מצא לערוך צוואה חדשה ולצוות את נכסיו למשיבה, אשתו ב-</w:t>
      </w:r>
      <w:r w:rsidR="0070503E">
        <w:rPr>
          <w:rFonts w:ascii="David" w:hAnsi="David" w:cs="David" w:hint="cs"/>
          <w:sz w:val="24"/>
          <w:szCs w:val="24"/>
          <w:rtl/>
        </w:rPr>
        <w:t>...</w:t>
      </w:r>
      <w:r w:rsidRPr="0096458A">
        <w:rPr>
          <w:rFonts w:ascii="David" w:hAnsi="David" w:cs="David"/>
          <w:sz w:val="24"/>
          <w:szCs w:val="24"/>
          <w:rtl/>
        </w:rPr>
        <w:t xml:space="preserve"> האחרונות לחייו  ולא למתנגד</w:t>
      </w:r>
      <w:r w:rsidR="0096458A" w:rsidRPr="0096458A">
        <w:rPr>
          <w:rFonts w:ascii="David" w:hAnsi="David" w:cs="David" w:hint="cs"/>
          <w:sz w:val="24"/>
          <w:szCs w:val="24"/>
          <w:rtl/>
        </w:rPr>
        <w:t>:</w:t>
      </w:r>
      <w:r w:rsidR="006D6B0B" w:rsidRPr="0096458A">
        <w:rPr>
          <w:rFonts w:ascii="David" w:hAnsi="David" w:cs="David" w:hint="cs"/>
          <w:sz w:val="24"/>
          <w:szCs w:val="24"/>
          <w:rtl/>
        </w:rPr>
        <w:t xml:space="preserve">                                                                                               </w:t>
      </w:r>
      <w:r w:rsidRPr="0096458A">
        <w:rPr>
          <w:rFonts w:ascii="David" w:hAnsi="David" w:cs="David"/>
          <w:sz w:val="24"/>
          <w:szCs w:val="24"/>
          <w:rtl/>
        </w:rPr>
        <w:t>:</w:t>
      </w:r>
      <w:r w:rsidRPr="0096458A">
        <w:rPr>
          <w:rFonts w:ascii="David" w:hAnsi="David" w:cs="David"/>
          <w:sz w:val="24"/>
          <w:szCs w:val="24"/>
          <w:rtl/>
        </w:rPr>
        <w:br/>
      </w:r>
      <w:r w:rsidRPr="0096458A">
        <w:rPr>
          <w:rFonts w:ascii="David" w:hAnsi="David" w:cs="David"/>
          <w:b/>
          <w:bCs/>
          <w:rtl/>
        </w:rPr>
        <w:t xml:space="preserve">" אף פעם הם לא היו בקשר. אני הייתי מרחמת עליה, אני אמרתי לה למה את לא מתקשרת, היא אמרה:" אני לא אוהבת </w:t>
      </w:r>
      <w:r w:rsidRPr="0096458A">
        <w:rPr>
          <w:rFonts w:ascii="David" w:hAnsi="David" w:cs="David"/>
          <w:b/>
          <w:bCs/>
          <w:rtl/>
        </w:rPr>
        <w:lastRenderedPageBreak/>
        <w:t xml:space="preserve">שמלחיצים אותי". לשאלת בית המשפט, אני משיבה שזה אחרי שהתחתנו. אחרי החתונה היו באים. </w:t>
      </w:r>
      <w:r w:rsidR="0070503E">
        <w:rPr>
          <w:rFonts w:ascii="David" w:hAnsi="David" w:cs="David" w:hint="cs"/>
          <w:b/>
          <w:bCs/>
          <w:rtl/>
        </w:rPr>
        <w:t>...</w:t>
      </w:r>
      <w:r w:rsidRPr="0096458A">
        <w:rPr>
          <w:rFonts w:ascii="David" w:hAnsi="David" w:cs="David"/>
          <w:b/>
          <w:bCs/>
          <w:rtl/>
        </w:rPr>
        <w:t>הייתי נשואה איתו ויכול להיות הוא היה אומר תבוא תביאי לי ,ואני מכבדת אותם והם באים אלי לשתות קפה. אחר כך</w:t>
      </w:r>
      <w:r w:rsidR="0070503E">
        <w:rPr>
          <w:rFonts w:ascii="David" w:hAnsi="David" w:cs="David" w:hint="cs"/>
          <w:b/>
          <w:bCs/>
          <w:rtl/>
        </w:rPr>
        <w:t>...</w:t>
      </w:r>
      <w:r w:rsidRPr="0096458A">
        <w:rPr>
          <w:rFonts w:ascii="David" w:hAnsi="David" w:cs="David"/>
          <w:b/>
          <w:bCs/>
          <w:rtl/>
        </w:rPr>
        <w:t xml:space="preserve"> שנים לא ראיתי את </w:t>
      </w:r>
      <w:r w:rsidR="0070503E">
        <w:rPr>
          <w:rFonts w:ascii="David" w:hAnsi="David" w:cs="David" w:hint="cs"/>
          <w:b/>
          <w:bCs/>
          <w:rtl/>
        </w:rPr>
        <w:t>...</w:t>
      </w:r>
      <w:r w:rsidRPr="0096458A">
        <w:rPr>
          <w:rFonts w:ascii="David" w:hAnsi="David" w:cs="David"/>
          <w:b/>
          <w:bCs/>
          <w:rtl/>
        </w:rPr>
        <w:t xml:space="preserve"> והמנוח היה רק איתי, הוא לא דיבר איתם , אולי מאחורי גבי. אני לא עודדתי אותו להיות בקשר איתם אף פעם לא. ..אני ריחמתי אותה והוא אמר לי אל תזמיני אותה ואל תביאי אותה"</w:t>
      </w:r>
      <w:r w:rsidRPr="0096458A">
        <w:rPr>
          <w:rFonts w:ascii="David" w:hAnsi="David" w:cs="David"/>
          <w:rtl/>
        </w:rPr>
        <w:t xml:space="preserve"> ( ר' פרו' מיום 19.12.19, עמ' 7, שו' 11-18).</w:t>
      </w:r>
    </w:p>
    <w:p w:rsidR="0096458A" w:rsidRPr="0096458A" w:rsidRDefault="0096458A" w:rsidP="0096458A">
      <w:pPr>
        <w:pStyle w:val="ad"/>
        <w:rPr>
          <w:rFonts w:ascii="David" w:hAnsi="David" w:cs="David"/>
          <w:rtl/>
        </w:rPr>
      </w:pPr>
    </w:p>
    <w:p w:rsidR="00CA142B" w:rsidRDefault="00CA142B" w:rsidP="0070503E">
      <w:pPr>
        <w:pStyle w:val="ad"/>
        <w:numPr>
          <w:ilvl w:val="0"/>
          <w:numId w:val="1"/>
        </w:numPr>
        <w:spacing w:line="360" w:lineRule="auto"/>
        <w:jc w:val="both"/>
        <w:rPr>
          <w:rFonts w:ascii="David" w:hAnsi="David" w:cs="David"/>
          <w:sz w:val="24"/>
          <w:szCs w:val="24"/>
        </w:rPr>
      </w:pPr>
      <w:r>
        <w:rPr>
          <w:rFonts w:ascii="David" w:hAnsi="David" w:cs="David"/>
          <w:sz w:val="24"/>
          <w:szCs w:val="24"/>
          <w:rtl/>
        </w:rPr>
        <w:t>המתנגדים שללו טענת המשיבה ולשיטתם ביקרו את המנוח מידי שבוע. המתנגד ביקר לטענת</w:t>
      </w:r>
      <w:r w:rsidR="0070503E">
        <w:rPr>
          <w:rFonts w:ascii="David" w:hAnsi="David" w:cs="David"/>
          <w:sz w:val="24"/>
          <w:szCs w:val="24"/>
          <w:rtl/>
        </w:rPr>
        <w:t>ו אצל המנוח מידי שישי והחל משנת</w:t>
      </w:r>
      <w:r w:rsidR="0070503E">
        <w:rPr>
          <w:rFonts w:ascii="David" w:hAnsi="David" w:cs="David" w:hint="cs"/>
          <w:sz w:val="24"/>
          <w:szCs w:val="24"/>
          <w:rtl/>
        </w:rPr>
        <w:t>...</w:t>
      </w:r>
      <w:r>
        <w:rPr>
          <w:rFonts w:ascii="David" w:hAnsi="David" w:cs="David"/>
          <w:sz w:val="24"/>
          <w:szCs w:val="24"/>
          <w:rtl/>
        </w:rPr>
        <w:t xml:space="preserve"> , עת שהחל לעבוד החל לבקרו בימים אחרים.</w:t>
      </w:r>
    </w:p>
    <w:p w:rsidR="0096458A" w:rsidRPr="0096458A" w:rsidRDefault="0096458A" w:rsidP="0096458A">
      <w:pPr>
        <w:pStyle w:val="ad"/>
        <w:rPr>
          <w:rFonts w:ascii="David" w:hAnsi="David" w:cs="David"/>
          <w:sz w:val="24"/>
          <w:szCs w:val="24"/>
          <w:rtl/>
        </w:rPr>
      </w:pPr>
    </w:p>
    <w:p w:rsidR="00CA142B" w:rsidRDefault="00CA142B" w:rsidP="0070503E">
      <w:pPr>
        <w:pStyle w:val="ad"/>
        <w:numPr>
          <w:ilvl w:val="0"/>
          <w:numId w:val="1"/>
        </w:numPr>
        <w:spacing w:line="360" w:lineRule="auto"/>
        <w:rPr>
          <w:rFonts w:ascii="David" w:hAnsi="David" w:cs="David"/>
          <w:sz w:val="24"/>
          <w:szCs w:val="24"/>
        </w:rPr>
      </w:pPr>
      <w:r>
        <w:rPr>
          <w:rFonts w:ascii="David" w:hAnsi="David" w:cs="David"/>
          <w:sz w:val="24"/>
          <w:szCs w:val="24"/>
          <w:rtl/>
        </w:rPr>
        <w:t>ואולם בניגוד לטענת המתנגדים, העדים אישרו כי לא ה</w:t>
      </w:r>
      <w:r w:rsidR="0070503E">
        <w:rPr>
          <w:rFonts w:ascii="David" w:hAnsi="David" w:cs="David"/>
          <w:sz w:val="24"/>
          <w:szCs w:val="24"/>
          <w:rtl/>
        </w:rPr>
        <w:t xml:space="preserve">כירו את המתנגדים. </w:t>
      </w:r>
      <w:r w:rsidR="0070503E">
        <w:rPr>
          <w:rFonts w:ascii="David" w:hAnsi="David" w:cs="David"/>
          <w:sz w:val="24"/>
          <w:szCs w:val="24"/>
          <w:rtl/>
        </w:rPr>
        <w:br/>
        <w:t xml:space="preserve">העד </w:t>
      </w:r>
      <w:r w:rsidR="0070503E">
        <w:rPr>
          <w:rFonts w:ascii="David" w:hAnsi="David" w:cs="David" w:hint="cs"/>
          <w:sz w:val="24"/>
          <w:szCs w:val="24"/>
          <w:rtl/>
        </w:rPr>
        <w:t>...</w:t>
      </w:r>
      <w:r>
        <w:rPr>
          <w:rFonts w:ascii="David" w:hAnsi="David" w:cs="David"/>
          <w:sz w:val="24"/>
          <w:szCs w:val="24"/>
          <w:rtl/>
        </w:rPr>
        <w:t xml:space="preserve"> שהשתתף בחתונת המנוח והמשיבה לא זכר כי המתנגדים נכחו בעת החתונה ,ידע כי למנוח יש בת ואולם  לראשונה בשבעה פגש את המתנגדת 2, בתו של המנוח</w:t>
      </w:r>
      <w:r w:rsidR="0096458A">
        <w:rPr>
          <w:rFonts w:ascii="David" w:hAnsi="David" w:cs="David" w:hint="cs"/>
          <w:sz w:val="24"/>
          <w:szCs w:val="24"/>
          <w:rtl/>
        </w:rPr>
        <w:t xml:space="preserve"> </w:t>
      </w:r>
      <w:r>
        <w:rPr>
          <w:rFonts w:ascii="David" w:hAnsi="David" w:cs="David"/>
          <w:sz w:val="24"/>
          <w:szCs w:val="24"/>
          <w:rtl/>
        </w:rPr>
        <w:t xml:space="preserve">בחקירתו נשאל: </w:t>
      </w:r>
      <w:r w:rsidRPr="0096458A">
        <w:rPr>
          <w:rFonts w:ascii="David" w:hAnsi="David" w:cs="David"/>
          <w:b/>
          <w:bCs/>
          <w:rtl/>
        </w:rPr>
        <w:t>האם הזכיר אי פעם את הבת שלו?</w:t>
      </w:r>
      <w:r w:rsidRPr="0096458A">
        <w:rPr>
          <w:rFonts w:ascii="David" w:hAnsi="David" w:cs="David"/>
          <w:b/>
          <w:bCs/>
          <w:rtl/>
        </w:rPr>
        <w:br/>
        <w:t>ת. אמר שיש לו בת אחת.</w:t>
      </w:r>
      <w:r w:rsidRPr="0096458A">
        <w:rPr>
          <w:rFonts w:ascii="David" w:hAnsi="David" w:cs="David"/>
          <w:b/>
          <w:bCs/>
          <w:rtl/>
        </w:rPr>
        <w:br/>
        <w:t>ש. ונכדים?</w:t>
      </w:r>
      <w:r w:rsidRPr="0096458A">
        <w:rPr>
          <w:rFonts w:ascii="David" w:hAnsi="David" w:cs="David"/>
          <w:b/>
          <w:bCs/>
          <w:rtl/>
        </w:rPr>
        <w:br/>
        <w:t xml:space="preserve">ת. אני חושב שהיא ( הבת שלו </w:t>
      </w:r>
      <w:r w:rsidR="0070503E">
        <w:rPr>
          <w:rFonts w:ascii="David" w:hAnsi="David" w:cs="David" w:hint="cs"/>
          <w:b/>
          <w:bCs/>
          <w:rtl/>
        </w:rPr>
        <w:t>...</w:t>
      </w:r>
      <w:r w:rsidRPr="0096458A">
        <w:rPr>
          <w:rFonts w:ascii="David" w:hAnsi="David" w:cs="David"/>
          <w:b/>
          <w:bCs/>
          <w:rtl/>
        </w:rPr>
        <w:t>) אמרה לי , בשבעה רק, שיש לה</w:t>
      </w:r>
      <w:r w:rsidR="0070503E">
        <w:rPr>
          <w:rFonts w:ascii="David" w:hAnsi="David" w:cs="David" w:hint="cs"/>
          <w:b/>
          <w:bCs/>
          <w:rtl/>
        </w:rPr>
        <w:t xml:space="preserve"> ...</w:t>
      </w:r>
      <w:r w:rsidRPr="0096458A">
        <w:rPr>
          <w:rFonts w:ascii="David" w:hAnsi="David" w:cs="David"/>
          <w:b/>
          <w:bCs/>
          <w:rtl/>
        </w:rPr>
        <w:t xml:space="preserve"> ילדים, והכרתי אותם רק באבל.</w:t>
      </w:r>
      <w:r w:rsidRPr="0096458A">
        <w:rPr>
          <w:rFonts w:ascii="David" w:hAnsi="David" w:cs="David"/>
          <w:b/>
          <w:bCs/>
          <w:rtl/>
        </w:rPr>
        <w:br/>
        <w:t>ש. לא ידעת שיש לו נכדים?</w:t>
      </w:r>
      <w:r w:rsidRPr="0096458A">
        <w:rPr>
          <w:rFonts w:ascii="David" w:hAnsi="David" w:cs="David"/>
          <w:b/>
          <w:bCs/>
          <w:rtl/>
        </w:rPr>
        <w:br/>
        <w:t>ת. ידעתי רק בשבעה.</w:t>
      </w:r>
      <w:r w:rsidRPr="0096458A">
        <w:rPr>
          <w:rFonts w:ascii="David" w:hAnsi="David" w:cs="David"/>
          <w:b/>
          <w:bCs/>
          <w:rtl/>
        </w:rPr>
        <w:br/>
        <w:t>ש. ולפני זה?</w:t>
      </w:r>
      <w:r w:rsidRPr="0096458A">
        <w:rPr>
          <w:rFonts w:ascii="David" w:hAnsi="David" w:cs="David"/>
          <w:b/>
          <w:bCs/>
          <w:rtl/>
        </w:rPr>
        <w:br/>
        <w:t>ת. לא.</w:t>
      </w:r>
      <w:r w:rsidRPr="0096458A">
        <w:rPr>
          <w:rFonts w:ascii="David" w:hAnsi="David" w:cs="David"/>
          <w:b/>
          <w:bCs/>
          <w:rtl/>
        </w:rPr>
        <w:br/>
      </w:r>
      <w:r w:rsidRPr="0096458A">
        <w:rPr>
          <w:rFonts w:ascii="David" w:hAnsi="David" w:cs="David"/>
          <w:b/>
          <w:bCs/>
          <w:rtl/>
        </w:rPr>
        <w:lastRenderedPageBreak/>
        <w:t>ש. זוכר אם הנכדים היו בחתונה?</w:t>
      </w:r>
      <w:r w:rsidRPr="0096458A">
        <w:rPr>
          <w:rFonts w:ascii="David" w:hAnsi="David" w:cs="David"/>
          <w:b/>
          <w:bCs/>
          <w:rtl/>
        </w:rPr>
        <w:br/>
        <w:t>ת. אף אחד.</w:t>
      </w:r>
      <w:r w:rsidRPr="0096458A">
        <w:rPr>
          <w:rFonts w:ascii="David" w:hAnsi="David" w:cs="David"/>
          <w:b/>
          <w:bCs/>
          <w:rtl/>
        </w:rPr>
        <w:br/>
        <w:t xml:space="preserve">ש. הוא ( מצביע על </w:t>
      </w:r>
      <w:r w:rsidR="0070503E">
        <w:rPr>
          <w:rFonts w:ascii="David" w:hAnsi="David" w:cs="David" w:hint="cs"/>
          <w:b/>
          <w:bCs/>
          <w:rtl/>
        </w:rPr>
        <w:t>...</w:t>
      </w:r>
      <w:r w:rsidRPr="0096458A">
        <w:rPr>
          <w:rFonts w:ascii="David" w:hAnsi="David" w:cs="David"/>
          <w:b/>
          <w:bCs/>
          <w:rtl/>
        </w:rPr>
        <w:t>) היה?</w:t>
      </w:r>
      <w:r w:rsidRPr="0096458A">
        <w:rPr>
          <w:rFonts w:ascii="David" w:hAnsi="David" w:cs="David"/>
          <w:b/>
          <w:bCs/>
          <w:rtl/>
        </w:rPr>
        <w:br/>
        <w:t>ת. לא יודע אם להגיד כן או לא.</w:t>
      </w:r>
      <w:r>
        <w:rPr>
          <w:rFonts w:ascii="David" w:hAnsi="David" w:cs="David"/>
          <w:sz w:val="24"/>
          <w:szCs w:val="24"/>
          <w:rtl/>
        </w:rPr>
        <w:t xml:space="preserve"> ( ר' פרו' מיום 26.10.20, עמ' 16, שו' 7-18).</w:t>
      </w:r>
    </w:p>
    <w:p w:rsidR="0096458A" w:rsidRPr="0096458A" w:rsidRDefault="0096458A" w:rsidP="0096458A">
      <w:pPr>
        <w:pStyle w:val="ad"/>
        <w:rPr>
          <w:rFonts w:ascii="David" w:hAnsi="David" w:cs="David"/>
          <w:sz w:val="24"/>
          <w:szCs w:val="24"/>
          <w:rtl/>
        </w:rPr>
      </w:pPr>
    </w:p>
    <w:p w:rsidR="0096458A" w:rsidRDefault="0096458A" w:rsidP="0096458A">
      <w:pPr>
        <w:pStyle w:val="ad"/>
        <w:spacing w:line="360" w:lineRule="auto"/>
        <w:ind w:left="360"/>
        <w:rPr>
          <w:rFonts w:ascii="David" w:hAnsi="David" w:cs="David"/>
          <w:sz w:val="24"/>
          <w:szCs w:val="24"/>
        </w:rPr>
      </w:pPr>
    </w:p>
    <w:p w:rsidR="00CA142B" w:rsidRDefault="00CA142B" w:rsidP="0070503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העד </w:t>
      </w:r>
      <w:r w:rsidR="0070503E">
        <w:rPr>
          <w:rFonts w:ascii="David" w:hAnsi="David" w:cs="David" w:hint="cs"/>
          <w:sz w:val="24"/>
          <w:szCs w:val="24"/>
          <w:rtl/>
        </w:rPr>
        <w:t>....</w:t>
      </w:r>
      <w:r>
        <w:rPr>
          <w:rFonts w:ascii="David" w:hAnsi="David" w:cs="David"/>
          <w:sz w:val="24"/>
          <w:szCs w:val="24"/>
          <w:rtl/>
        </w:rPr>
        <w:t xml:space="preserve"> , שהכיר את המנוח כל חייו בהיותם </w:t>
      </w:r>
      <w:r w:rsidR="0070503E">
        <w:rPr>
          <w:rFonts w:ascii="David" w:hAnsi="David" w:cs="David" w:hint="cs"/>
          <w:sz w:val="24"/>
          <w:szCs w:val="24"/>
          <w:rtl/>
        </w:rPr>
        <w:t>...</w:t>
      </w:r>
      <w:r>
        <w:rPr>
          <w:rFonts w:ascii="David" w:hAnsi="David" w:cs="David"/>
          <w:sz w:val="24"/>
          <w:szCs w:val="24"/>
          <w:rtl/>
        </w:rPr>
        <w:t xml:space="preserve"> , ואף מונה כאחד </w:t>
      </w:r>
      <w:r w:rsidR="0070503E">
        <w:rPr>
          <w:rFonts w:ascii="David" w:hAnsi="David" w:cs="David" w:hint="cs"/>
          <w:sz w:val="24"/>
          <w:szCs w:val="24"/>
          <w:rtl/>
        </w:rPr>
        <w:t>...</w:t>
      </w:r>
      <w:r>
        <w:rPr>
          <w:rFonts w:ascii="David" w:hAnsi="David" w:cs="David"/>
          <w:sz w:val="24"/>
          <w:szCs w:val="24"/>
          <w:rtl/>
        </w:rPr>
        <w:t xml:space="preserve"> בצוואה משנת </w:t>
      </w:r>
      <w:r w:rsidR="0070503E">
        <w:rPr>
          <w:rFonts w:ascii="David" w:hAnsi="David" w:cs="David" w:hint="cs"/>
          <w:sz w:val="24"/>
          <w:szCs w:val="24"/>
          <w:rtl/>
        </w:rPr>
        <w:t>...</w:t>
      </w:r>
      <w:r>
        <w:rPr>
          <w:rFonts w:ascii="David" w:hAnsi="David" w:cs="David"/>
          <w:sz w:val="24"/>
          <w:szCs w:val="24"/>
          <w:rtl/>
        </w:rPr>
        <w:t xml:space="preserve">10 , העיד בתצהירו כי רק לאחר מותה של </w:t>
      </w:r>
      <w:r w:rsidR="0070503E">
        <w:rPr>
          <w:rFonts w:ascii="David" w:hAnsi="David" w:cs="David" w:hint="cs"/>
          <w:sz w:val="24"/>
          <w:szCs w:val="24"/>
          <w:rtl/>
        </w:rPr>
        <w:t>...</w:t>
      </w:r>
      <w:r>
        <w:rPr>
          <w:rFonts w:ascii="David" w:hAnsi="David" w:cs="David"/>
          <w:sz w:val="24"/>
          <w:szCs w:val="24"/>
          <w:rtl/>
        </w:rPr>
        <w:t xml:space="preserve"> הכיר את המתנגדים: </w:t>
      </w:r>
      <w:r>
        <w:rPr>
          <w:rFonts w:ascii="David" w:hAnsi="David" w:cs="David"/>
          <w:b/>
          <w:bCs/>
          <w:sz w:val="24"/>
          <w:szCs w:val="24"/>
          <w:rtl/>
        </w:rPr>
        <w:t>את הבת ואת הנכד ראיתי פעמים בודדות לאחר פטירת אשתו השניה</w:t>
      </w:r>
      <w:r>
        <w:rPr>
          <w:rFonts w:ascii="David" w:hAnsi="David" w:cs="David"/>
          <w:sz w:val="24"/>
          <w:szCs w:val="24"/>
          <w:rtl/>
        </w:rPr>
        <w:t xml:space="preserve"> ( סע' 10).</w:t>
      </w:r>
    </w:p>
    <w:p w:rsidR="0096458A" w:rsidRDefault="0096458A" w:rsidP="0096458A">
      <w:pPr>
        <w:pStyle w:val="ad"/>
        <w:spacing w:line="360" w:lineRule="auto"/>
        <w:ind w:left="360"/>
        <w:jc w:val="both"/>
        <w:rPr>
          <w:rFonts w:ascii="David" w:hAnsi="David" w:cs="David"/>
          <w:sz w:val="24"/>
          <w:szCs w:val="24"/>
        </w:rPr>
      </w:pPr>
    </w:p>
    <w:p w:rsidR="00CA142B" w:rsidRDefault="00CA142B" w:rsidP="0070503E">
      <w:pPr>
        <w:pStyle w:val="ad"/>
        <w:numPr>
          <w:ilvl w:val="0"/>
          <w:numId w:val="1"/>
        </w:numPr>
        <w:spacing w:line="360" w:lineRule="auto"/>
        <w:rPr>
          <w:rFonts w:ascii="David" w:hAnsi="David" w:cs="David"/>
        </w:rPr>
      </w:pPr>
      <w:r>
        <w:rPr>
          <w:rFonts w:ascii="David" w:hAnsi="David" w:cs="David"/>
          <w:sz w:val="24"/>
          <w:szCs w:val="24"/>
          <w:rtl/>
        </w:rPr>
        <w:t>נ</w:t>
      </w:r>
      <w:r w:rsidR="0070503E">
        <w:rPr>
          <w:rFonts w:ascii="David" w:hAnsi="David" w:cs="David" w:hint="cs"/>
          <w:sz w:val="24"/>
          <w:szCs w:val="24"/>
          <w:rtl/>
        </w:rPr>
        <w:t>...</w:t>
      </w:r>
      <w:r>
        <w:rPr>
          <w:rFonts w:ascii="David" w:hAnsi="David" w:cs="David"/>
          <w:sz w:val="24"/>
          <w:szCs w:val="24"/>
          <w:rtl/>
        </w:rPr>
        <w:t xml:space="preserve"> בעדותו סיפר על היכרותו הקרובה עם המתנגדת ומתוך ההן שומעים על הלאו:</w:t>
      </w:r>
      <w:r>
        <w:rPr>
          <w:rFonts w:ascii="David" w:hAnsi="David" w:cs="David"/>
          <w:sz w:val="24"/>
          <w:szCs w:val="24"/>
          <w:rtl/>
        </w:rPr>
        <w:br/>
      </w:r>
      <w:r w:rsidRPr="0096458A">
        <w:rPr>
          <w:rFonts w:ascii="David" w:hAnsi="David" w:cs="David"/>
          <w:b/>
          <w:bCs/>
          <w:rtl/>
        </w:rPr>
        <w:t xml:space="preserve">" ש. איך שיחה כזו עולה בין </w:t>
      </w:r>
      <w:r w:rsidR="0070503E">
        <w:rPr>
          <w:rFonts w:ascii="David" w:hAnsi="David" w:cs="David" w:hint="cs"/>
          <w:b/>
          <w:bCs/>
          <w:rtl/>
        </w:rPr>
        <w:t>....</w:t>
      </w:r>
      <w:r w:rsidRPr="0096458A">
        <w:rPr>
          <w:rFonts w:ascii="David" w:hAnsi="David" w:cs="David"/>
          <w:b/>
          <w:bCs/>
          <w:rtl/>
        </w:rPr>
        <w:t xml:space="preserve"> של המנוח?</w:t>
      </w:r>
      <w:r w:rsidRPr="0096458A">
        <w:rPr>
          <w:rFonts w:ascii="David" w:hAnsi="David" w:cs="David"/>
          <w:b/>
          <w:bCs/>
          <w:rtl/>
        </w:rPr>
        <w:br/>
        <w:t xml:space="preserve">ת. הגב' </w:t>
      </w:r>
      <w:r w:rsidR="0070503E">
        <w:rPr>
          <w:rFonts w:ascii="David" w:hAnsi="David" w:cs="David" w:hint="cs"/>
          <w:b/>
          <w:bCs/>
          <w:rtl/>
        </w:rPr>
        <w:t>...</w:t>
      </w:r>
      <w:r w:rsidRPr="0096458A">
        <w:rPr>
          <w:rFonts w:ascii="David" w:hAnsi="David" w:cs="David"/>
          <w:b/>
          <w:bCs/>
          <w:rtl/>
        </w:rPr>
        <w:t xml:space="preserve"> היא הבת של המנוח , היא ישנה אצלו משך </w:t>
      </w:r>
      <w:r w:rsidR="0070503E">
        <w:rPr>
          <w:rFonts w:ascii="David" w:hAnsi="David" w:cs="David" w:hint="cs"/>
          <w:b/>
          <w:bCs/>
          <w:rtl/>
        </w:rPr>
        <w:t>...</w:t>
      </w:r>
      <w:r w:rsidRPr="0096458A">
        <w:rPr>
          <w:rFonts w:ascii="David" w:hAnsi="David" w:cs="David"/>
          <w:b/>
          <w:bCs/>
          <w:rtl/>
        </w:rPr>
        <w:t xml:space="preserve"> בערך לפני שהם התחתנו ( </w:t>
      </w:r>
      <w:r w:rsidR="0070503E">
        <w:rPr>
          <w:rFonts w:ascii="David" w:hAnsi="David" w:cs="David" w:hint="cs"/>
          <w:b/>
          <w:bCs/>
          <w:rtl/>
        </w:rPr>
        <w:t>...</w:t>
      </w:r>
      <w:r w:rsidRPr="0096458A">
        <w:rPr>
          <w:rFonts w:ascii="David" w:hAnsi="David" w:cs="David"/>
          <w:b/>
          <w:bCs/>
          <w:rtl/>
        </w:rPr>
        <w:t>), זאת אומרת היתה אינטראקציה ביניהם לבינינו, היא היתה מגיעה אלינו בערבים אחרי ש</w:t>
      </w:r>
      <w:r w:rsidR="0070503E">
        <w:rPr>
          <w:rFonts w:ascii="David" w:hAnsi="David" w:cs="David" w:hint="cs"/>
          <w:b/>
          <w:bCs/>
          <w:rtl/>
        </w:rPr>
        <w:t>...</w:t>
      </w:r>
      <w:r w:rsidRPr="0096458A">
        <w:rPr>
          <w:rFonts w:ascii="David" w:hAnsi="David" w:cs="David"/>
          <w:b/>
          <w:bCs/>
          <w:rtl/>
        </w:rPr>
        <w:t xml:space="preserve"> היה רואה טלוויזיה, היא היתה יושבת איתנו , החצר שלנו ושלהם זו אותה חצר, זה צמודים אחד לשני</w:t>
      </w:r>
      <w:r w:rsidRPr="0096458A">
        <w:rPr>
          <w:rFonts w:ascii="David" w:hAnsi="David" w:cs="David"/>
          <w:rtl/>
        </w:rPr>
        <w:t xml:space="preserve"> ( ר' פרו' מיום 26.10.20, עמ' 29, שו' 32-36).</w:t>
      </w:r>
    </w:p>
    <w:p w:rsidR="0096458A" w:rsidRPr="0096458A" w:rsidRDefault="0096458A" w:rsidP="0096458A">
      <w:pPr>
        <w:pStyle w:val="ad"/>
        <w:rPr>
          <w:rFonts w:ascii="David" w:hAnsi="David" w:cs="David"/>
          <w:rtl/>
        </w:rPr>
      </w:pPr>
    </w:p>
    <w:p w:rsidR="00CA142B" w:rsidRDefault="00CA142B" w:rsidP="0070503E">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זיכרונות נ</w:t>
      </w:r>
      <w:r w:rsidR="0070503E">
        <w:rPr>
          <w:rFonts w:ascii="David" w:hAnsi="David" w:cs="David" w:hint="cs"/>
          <w:sz w:val="24"/>
          <w:szCs w:val="24"/>
          <w:rtl/>
        </w:rPr>
        <w:t>...</w:t>
      </w:r>
      <w:r>
        <w:rPr>
          <w:rFonts w:ascii="David" w:hAnsi="David" w:cs="David"/>
          <w:sz w:val="24"/>
          <w:szCs w:val="24"/>
          <w:rtl/>
        </w:rPr>
        <w:t xml:space="preserve"> מהמתנגדת הינם מלפני נישואי המנוח והמשיבה. ע"מ להסביר קשריו עם המתנגדת , חזר נ</w:t>
      </w:r>
      <w:r w:rsidR="0070503E">
        <w:rPr>
          <w:rFonts w:ascii="David" w:hAnsi="David" w:cs="David" w:hint="cs"/>
          <w:sz w:val="24"/>
          <w:szCs w:val="24"/>
          <w:rtl/>
        </w:rPr>
        <w:t>...</w:t>
      </w:r>
      <w:r>
        <w:rPr>
          <w:rFonts w:ascii="David" w:hAnsi="David" w:cs="David"/>
          <w:sz w:val="24"/>
          <w:szCs w:val="24"/>
          <w:rtl/>
        </w:rPr>
        <w:t xml:space="preserve"> אחורה לפני שנת</w:t>
      </w:r>
      <w:r w:rsidR="0070503E">
        <w:rPr>
          <w:rFonts w:ascii="David" w:hAnsi="David" w:cs="David" w:hint="cs"/>
          <w:sz w:val="24"/>
          <w:szCs w:val="24"/>
          <w:rtl/>
        </w:rPr>
        <w:t>...</w:t>
      </w:r>
      <w:r>
        <w:rPr>
          <w:rFonts w:ascii="David" w:hAnsi="David" w:cs="David"/>
          <w:sz w:val="24"/>
          <w:szCs w:val="24"/>
          <w:rtl/>
        </w:rPr>
        <w:t>, השנה בה נישאו המנוח ומשיבה. אך תמהה אני - האם זיכרון זה מלמד על תדירות ביקוריה של המתנגדת אצל המנוח?</w:t>
      </w:r>
    </w:p>
    <w:p w:rsidR="0096458A" w:rsidRPr="0096458A" w:rsidRDefault="0096458A" w:rsidP="0096458A">
      <w:pPr>
        <w:pStyle w:val="ad"/>
        <w:rPr>
          <w:rFonts w:ascii="David" w:hAnsi="David" w:cs="David"/>
          <w:sz w:val="24"/>
          <w:szCs w:val="24"/>
          <w:rtl/>
        </w:rPr>
      </w:pPr>
    </w:p>
    <w:p w:rsidR="00CA142B" w:rsidRDefault="00CA142B" w:rsidP="0070503E">
      <w:pPr>
        <w:pStyle w:val="ad"/>
        <w:numPr>
          <w:ilvl w:val="0"/>
          <w:numId w:val="1"/>
        </w:numPr>
        <w:spacing w:line="360" w:lineRule="auto"/>
        <w:jc w:val="both"/>
        <w:rPr>
          <w:rFonts w:ascii="David" w:hAnsi="David" w:cs="David"/>
          <w:sz w:val="24"/>
          <w:szCs w:val="24"/>
        </w:rPr>
      </w:pPr>
      <w:r>
        <w:rPr>
          <w:rFonts w:ascii="David" w:hAnsi="David" w:cs="David"/>
          <w:sz w:val="24"/>
          <w:szCs w:val="24"/>
          <w:rtl/>
        </w:rPr>
        <w:t>תמוה כי המתנגדת שהצטרפה להתנגדות לקיום צוואת 17</w:t>
      </w:r>
      <w:r w:rsidR="0070503E">
        <w:rPr>
          <w:rFonts w:ascii="David" w:hAnsi="David" w:cs="David" w:hint="cs"/>
          <w:sz w:val="24"/>
          <w:szCs w:val="24"/>
          <w:rtl/>
        </w:rPr>
        <w:t>...</w:t>
      </w:r>
      <w:r>
        <w:rPr>
          <w:rFonts w:ascii="David" w:hAnsi="David" w:cs="David"/>
          <w:sz w:val="24"/>
          <w:szCs w:val="24"/>
          <w:rtl/>
        </w:rPr>
        <w:t xml:space="preserve">, לא מצאה להגיש תצהיר מטעמה ולעמוד לחקירה נגדית, חרף כי המדובר בזוכה בצוואת אביה משנת  </w:t>
      </w:r>
      <w:r w:rsidR="0070503E">
        <w:rPr>
          <w:rFonts w:ascii="David" w:hAnsi="David" w:cs="David" w:hint="cs"/>
          <w:sz w:val="24"/>
          <w:szCs w:val="24"/>
          <w:rtl/>
        </w:rPr>
        <w:t>...</w:t>
      </w:r>
      <w:r>
        <w:rPr>
          <w:rFonts w:ascii="David" w:hAnsi="David" w:cs="David"/>
          <w:sz w:val="24"/>
          <w:szCs w:val="24"/>
          <w:rtl/>
        </w:rPr>
        <w:t xml:space="preserve">10.  </w:t>
      </w:r>
    </w:p>
    <w:p w:rsidR="00CA142B" w:rsidRDefault="00CA142B" w:rsidP="00CA142B">
      <w:pPr>
        <w:pStyle w:val="ad"/>
        <w:spacing w:line="360" w:lineRule="auto"/>
        <w:ind w:left="360"/>
        <w:jc w:val="both"/>
        <w:rPr>
          <w:rFonts w:ascii="David" w:hAnsi="David" w:cs="David"/>
          <w:sz w:val="24"/>
          <w:szCs w:val="24"/>
          <w:u w:val="single"/>
          <w:rtl/>
        </w:rPr>
      </w:pPr>
    </w:p>
    <w:p w:rsidR="00CA142B" w:rsidRDefault="00CA142B" w:rsidP="00CA142B">
      <w:pPr>
        <w:pStyle w:val="ad"/>
        <w:spacing w:line="360" w:lineRule="auto"/>
        <w:ind w:left="360"/>
        <w:jc w:val="both"/>
        <w:rPr>
          <w:rFonts w:ascii="David" w:hAnsi="David" w:cs="David"/>
          <w:sz w:val="24"/>
          <w:szCs w:val="24"/>
          <w:rtl/>
        </w:rPr>
      </w:pPr>
      <w:r>
        <w:rPr>
          <w:rFonts w:ascii="David" w:hAnsi="David" w:cs="David"/>
          <w:sz w:val="24"/>
          <w:szCs w:val="24"/>
          <w:u w:val="single"/>
          <w:rtl/>
        </w:rPr>
        <w:t>השפעה בלתי הוגנת</w:t>
      </w:r>
      <w:r>
        <w:rPr>
          <w:rFonts w:ascii="David" w:hAnsi="David" w:cs="David"/>
          <w:sz w:val="24"/>
          <w:szCs w:val="24"/>
          <w:rtl/>
        </w:rPr>
        <w:t xml:space="preserve"> </w:t>
      </w:r>
    </w:p>
    <w:p w:rsidR="000F1354" w:rsidRDefault="000F1354" w:rsidP="00CA142B">
      <w:pPr>
        <w:pStyle w:val="ad"/>
        <w:spacing w:line="360" w:lineRule="auto"/>
        <w:ind w:left="360"/>
        <w:jc w:val="both"/>
        <w:rPr>
          <w:rFonts w:ascii="David" w:hAnsi="David" w:cs="David"/>
          <w:sz w:val="24"/>
          <w:szCs w:val="24"/>
          <w:rtl/>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u w:val="single"/>
          <w:rtl/>
        </w:rPr>
        <w:t>מסגרת נורמטיבית</w:t>
      </w:r>
      <w:r>
        <w:rPr>
          <w:rFonts w:ascii="David" w:hAnsi="David" w:cs="David"/>
          <w:sz w:val="24"/>
          <w:szCs w:val="24"/>
          <w:rtl/>
        </w:rPr>
        <w:t xml:space="preserve">  </w:t>
      </w:r>
    </w:p>
    <w:p w:rsidR="000F1354" w:rsidRDefault="000F1354" w:rsidP="000F1354">
      <w:pPr>
        <w:pStyle w:val="ad"/>
        <w:spacing w:line="360" w:lineRule="auto"/>
        <w:ind w:left="360"/>
        <w:jc w:val="both"/>
        <w:rPr>
          <w:rFonts w:ascii="David" w:hAnsi="David" w:cs="David"/>
          <w:sz w:val="24"/>
          <w:szCs w:val="24"/>
        </w:rPr>
      </w:pPr>
    </w:p>
    <w:p w:rsidR="000F1354" w:rsidRPr="000F1354" w:rsidRDefault="00CA142B" w:rsidP="000F1354">
      <w:pPr>
        <w:pStyle w:val="ad"/>
        <w:spacing w:line="360" w:lineRule="auto"/>
        <w:ind w:left="360"/>
        <w:rPr>
          <w:rFonts w:ascii="David" w:hAnsi="David" w:cs="David"/>
          <w:b/>
          <w:bCs/>
          <w:sz w:val="24"/>
          <w:szCs w:val="24"/>
          <w:u w:val="single"/>
          <w:rtl/>
        </w:rPr>
      </w:pPr>
      <w:r w:rsidRPr="000F1354">
        <w:rPr>
          <w:rFonts w:ascii="David" w:hAnsi="David" w:cs="David"/>
          <w:b/>
          <w:bCs/>
          <w:sz w:val="24"/>
          <w:szCs w:val="24"/>
          <w:u w:val="single"/>
          <w:rtl/>
        </w:rPr>
        <w:t>השפעה בלתי הוגנת</w:t>
      </w:r>
    </w:p>
    <w:p w:rsidR="00CA142B" w:rsidRDefault="00CA142B" w:rsidP="000F1354">
      <w:pPr>
        <w:pStyle w:val="ad"/>
        <w:spacing w:line="360" w:lineRule="auto"/>
        <w:ind w:left="360"/>
        <w:rPr>
          <w:rFonts w:ascii="David" w:hAnsi="David" w:cs="David"/>
          <w:b/>
          <w:bCs/>
          <w:sz w:val="24"/>
          <w:szCs w:val="24"/>
        </w:rPr>
      </w:pPr>
      <w:r>
        <w:rPr>
          <w:rFonts w:ascii="David" w:hAnsi="David" w:cs="David"/>
          <w:b/>
          <w:bCs/>
          <w:sz w:val="24"/>
          <w:szCs w:val="24"/>
          <w:rtl/>
        </w:rPr>
        <w:t>סעיף 30 (א) לחוק הירושה קובע: "הוראת צוואה שנעשתה מחמת אונס, איום,  השפעה בלתי הוגנת, תחבולה או תרמית - בטלה".</w:t>
      </w:r>
    </w:p>
    <w:p w:rsidR="00CA142B" w:rsidRDefault="00CA142B" w:rsidP="00CA142B">
      <w:pPr>
        <w:pStyle w:val="ad"/>
        <w:spacing w:line="360" w:lineRule="auto"/>
        <w:ind w:left="360"/>
        <w:jc w:val="both"/>
        <w:rPr>
          <w:rFonts w:ascii="David" w:hAnsi="David" w:cs="David"/>
          <w:b/>
          <w:bCs/>
          <w:sz w:val="24"/>
          <w:szCs w:val="24"/>
          <w:rtl/>
        </w:rPr>
      </w:pPr>
      <w:r>
        <w:rPr>
          <w:rFonts w:ascii="David" w:hAnsi="David" w:cs="David"/>
          <w:b/>
          <w:bCs/>
          <w:sz w:val="24"/>
          <w:szCs w:val="24"/>
          <w:rtl/>
        </w:rPr>
        <w:lastRenderedPageBreak/>
        <w:t>השפעה בלתי הוגנת היא אותה השפעה אשר יש בה כדי לשנות או להסיט את רצונו החופשי של המצווה. אין זה משנה אם המשפיע נהנה משיבוש זה ברצונו של המצווה אם לאו (ע"א 4902/91 גודמן נ' מוסאייף פ"ד מט(2) 441, 448-450).</w:t>
      </w:r>
    </w:p>
    <w:p w:rsidR="000F1354" w:rsidRDefault="000F1354" w:rsidP="00CA142B">
      <w:pPr>
        <w:pStyle w:val="ad"/>
        <w:spacing w:line="360" w:lineRule="auto"/>
        <w:ind w:left="360"/>
        <w:jc w:val="both"/>
        <w:rPr>
          <w:rFonts w:ascii="David" w:hAnsi="David" w:cs="David"/>
          <w:b/>
          <w:bCs/>
          <w:sz w:val="24"/>
          <w:szCs w:val="24"/>
          <w:rtl/>
        </w:rPr>
      </w:pPr>
    </w:p>
    <w:p w:rsidR="00CA142B" w:rsidRPr="000F1354" w:rsidRDefault="00CA142B" w:rsidP="00CA142B">
      <w:pPr>
        <w:pStyle w:val="ad"/>
        <w:spacing w:line="360" w:lineRule="auto"/>
        <w:ind w:left="360"/>
        <w:jc w:val="both"/>
        <w:rPr>
          <w:rFonts w:ascii="David" w:hAnsi="David" w:cs="David"/>
          <w:sz w:val="24"/>
          <w:szCs w:val="24"/>
          <w:rtl/>
        </w:rPr>
      </w:pPr>
      <w:r w:rsidRPr="000F1354">
        <w:rPr>
          <w:rFonts w:ascii="David" w:hAnsi="David" w:cs="David"/>
          <w:sz w:val="24"/>
          <w:szCs w:val="24"/>
          <w:rtl/>
        </w:rPr>
        <w:t>כך יש להבחין בין דברים שנאמרים למצווה ומתקבלים על דעתו, לבין השפעה בלתי הוגנת שמשמעה הוא שהמוריש ביטל דעתו ורצונו ועשה כרצון המשפיע.</w:t>
      </w:r>
    </w:p>
    <w:p w:rsidR="00CA142B" w:rsidRPr="000F1354" w:rsidRDefault="00CA142B" w:rsidP="000F1354">
      <w:pPr>
        <w:spacing w:line="360" w:lineRule="auto"/>
        <w:ind w:firstLine="360"/>
        <w:jc w:val="both"/>
        <w:rPr>
          <w:rFonts w:ascii="David" w:hAnsi="David"/>
          <w:rtl/>
        </w:rPr>
      </w:pPr>
      <w:r w:rsidRPr="000F1354">
        <w:rPr>
          <w:rFonts w:ascii="David" w:hAnsi="David"/>
          <w:rtl/>
        </w:rPr>
        <w:t>הנטל להוכיח השפעה בלתי הוגנת מונח לפתחו של הטוען לקיומה של השפעה כזו:</w:t>
      </w:r>
    </w:p>
    <w:p w:rsidR="00CA142B" w:rsidRPr="000F1354" w:rsidRDefault="00CA142B" w:rsidP="00CA142B">
      <w:pPr>
        <w:pStyle w:val="ad"/>
        <w:spacing w:line="360" w:lineRule="auto"/>
        <w:ind w:left="360"/>
        <w:jc w:val="both"/>
        <w:rPr>
          <w:rFonts w:ascii="David" w:hAnsi="David" w:cs="David"/>
          <w:b/>
          <w:bCs/>
          <w:rtl/>
        </w:rPr>
      </w:pPr>
      <w:r>
        <w:rPr>
          <w:rFonts w:ascii="David" w:hAnsi="David" w:cs="David"/>
          <w:b/>
          <w:bCs/>
          <w:sz w:val="24"/>
          <w:szCs w:val="24"/>
          <w:rtl/>
        </w:rPr>
        <w:t xml:space="preserve">    </w:t>
      </w:r>
      <w:r>
        <w:rPr>
          <w:rFonts w:ascii="David" w:hAnsi="David" w:cs="David"/>
          <w:b/>
          <w:bCs/>
          <w:sz w:val="24"/>
          <w:szCs w:val="24"/>
          <w:rtl/>
        </w:rPr>
        <w:tab/>
      </w:r>
      <w:r w:rsidRPr="000F1354">
        <w:rPr>
          <w:rFonts w:ascii="David" w:hAnsi="David" w:cs="David"/>
          <w:b/>
          <w:bCs/>
          <w:rtl/>
        </w:rPr>
        <w:t xml:space="preserve">"על המתנגד לקיום הצוואה להוכיח קיומן של נסיבות מיוחדות היוצרות חזקה עובדתית בדבר השפעה בלתי הוגנת, או אז עובר אל המבקש את קיום הצוואה נטל השכנוע לסתור את החזקה העובדתית כי הייתה השפעה בלתי הוגנת שפעלה לעריכת הצוואה, ואם אין הוא מרים נטל זה כי אז נותרת החזקה העובדתית בעינה, והכף מוכרעת לטובת המתנגד". </w:t>
      </w:r>
    </w:p>
    <w:p w:rsidR="00CA142B" w:rsidRPr="000F1354" w:rsidRDefault="00CA142B" w:rsidP="00CA142B">
      <w:pPr>
        <w:pStyle w:val="ad"/>
        <w:spacing w:line="360" w:lineRule="auto"/>
        <w:ind w:left="360"/>
        <w:jc w:val="both"/>
        <w:rPr>
          <w:rFonts w:ascii="David" w:hAnsi="David" w:cs="David"/>
          <w:b/>
          <w:bCs/>
          <w:rtl/>
        </w:rPr>
      </w:pPr>
      <w:r w:rsidRPr="000F1354">
        <w:rPr>
          <w:rFonts w:ascii="David" w:hAnsi="David" w:cs="David"/>
          <w:b/>
          <w:bCs/>
          <w:rtl/>
        </w:rPr>
        <w:t xml:space="preserve">(כב' השופט שאול שוחט פגמים בצוואות (מהדורה שלישית -2016) </w:t>
      </w:r>
    </w:p>
    <w:p w:rsidR="000F1354" w:rsidRDefault="000F1354" w:rsidP="00CA142B">
      <w:pPr>
        <w:pStyle w:val="ad"/>
        <w:spacing w:line="360" w:lineRule="auto"/>
        <w:ind w:left="360"/>
        <w:jc w:val="both"/>
        <w:rPr>
          <w:rFonts w:ascii="David" w:hAnsi="David" w:cs="David"/>
          <w:b/>
          <w:bCs/>
          <w:sz w:val="24"/>
          <w:szCs w:val="24"/>
          <w:rtl/>
        </w:rPr>
      </w:pPr>
    </w:p>
    <w:p w:rsidR="00CA142B" w:rsidRPr="000F1354" w:rsidRDefault="00CA142B" w:rsidP="00CA142B">
      <w:pPr>
        <w:pStyle w:val="ad"/>
        <w:spacing w:line="360" w:lineRule="auto"/>
        <w:ind w:left="360"/>
        <w:jc w:val="both"/>
        <w:rPr>
          <w:rFonts w:ascii="David" w:hAnsi="David" w:cs="David"/>
          <w:sz w:val="24"/>
          <w:szCs w:val="24"/>
          <w:rtl/>
        </w:rPr>
      </w:pPr>
      <w:r>
        <w:rPr>
          <w:rFonts w:ascii="David" w:hAnsi="David" w:cs="David"/>
          <w:b/>
          <w:bCs/>
          <w:sz w:val="24"/>
          <w:szCs w:val="24"/>
          <w:rtl/>
        </w:rPr>
        <w:t xml:space="preserve">בדנ"א 95/1516 מרום נ' היועץ המשפטי לממשלה, פ"ד נב (2) (1998) </w:t>
      </w:r>
      <w:r w:rsidRPr="000F1354">
        <w:rPr>
          <w:rFonts w:ascii="David" w:hAnsi="David" w:cs="David"/>
          <w:sz w:val="24"/>
          <w:szCs w:val="24"/>
          <w:rtl/>
        </w:rPr>
        <w:t>פרט כב' השופט מצא את מבחני המשנה שבהם יש כדי לסייע לבית המשפט לקבוע אם בעת כתיבת הצוואה היה המצווה נתון להשפעה בלתי הוגנת. המבחנים העיקריים אותם יש לבחון הינם מבחן התלות והעצמאות, מבחן התלות והסיוע, מבחן קשרי המצווה עם אחרים ומבחן נסיבות עריכת הצוואה.</w:t>
      </w:r>
    </w:p>
    <w:p w:rsidR="00CA142B" w:rsidRPr="000F1354" w:rsidRDefault="00CA142B" w:rsidP="00CA142B">
      <w:pPr>
        <w:pStyle w:val="ad"/>
        <w:spacing w:line="360" w:lineRule="auto"/>
        <w:ind w:left="360"/>
        <w:jc w:val="both"/>
        <w:rPr>
          <w:rFonts w:ascii="David" w:hAnsi="David" w:cs="David"/>
          <w:sz w:val="24"/>
          <w:szCs w:val="24"/>
          <w:rtl/>
        </w:rPr>
      </w:pPr>
      <w:r w:rsidRPr="000F1354">
        <w:rPr>
          <w:rFonts w:ascii="David" w:hAnsi="David" w:cs="David"/>
          <w:sz w:val="24"/>
          <w:szCs w:val="24"/>
          <w:rtl/>
        </w:rPr>
        <w:lastRenderedPageBreak/>
        <w:t>בהתקיים המאפיינים של המבחנים האמורים במקרה נתון, קמה חזקה לכאורה בדבר קיומה של השפעה בלתי הוגנת.</w:t>
      </w:r>
    </w:p>
    <w:p w:rsidR="00CA142B" w:rsidRPr="000F1354" w:rsidRDefault="00CA142B" w:rsidP="00CA142B">
      <w:pPr>
        <w:pStyle w:val="ad"/>
        <w:spacing w:line="360" w:lineRule="auto"/>
        <w:ind w:left="360"/>
        <w:jc w:val="both"/>
        <w:rPr>
          <w:rFonts w:ascii="David" w:hAnsi="David" w:cs="David"/>
          <w:sz w:val="24"/>
          <w:szCs w:val="24"/>
          <w:rtl/>
        </w:rPr>
      </w:pPr>
      <w:r w:rsidRPr="000F1354">
        <w:rPr>
          <w:rFonts w:ascii="David" w:hAnsi="David" w:cs="David"/>
          <w:sz w:val="24"/>
          <w:szCs w:val="24"/>
          <w:rtl/>
        </w:rPr>
        <w:t xml:space="preserve">עם זאת, אין הכרח כי יתקיימו כל המבחנים לעיל ודי בקיומם של חלק מהמבחנים כדי להצביע על קיומה של השפעה בלתי הוגנת. </w:t>
      </w:r>
    </w:p>
    <w:p w:rsidR="00CA142B" w:rsidRDefault="00CA142B" w:rsidP="00CA142B">
      <w:pPr>
        <w:pStyle w:val="ad"/>
        <w:spacing w:line="360" w:lineRule="auto"/>
        <w:ind w:left="360"/>
        <w:jc w:val="both"/>
        <w:rPr>
          <w:rFonts w:ascii="David" w:hAnsi="David" w:cs="David"/>
          <w:b/>
          <w:bCs/>
          <w:sz w:val="24"/>
          <w:szCs w:val="24"/>
          <w:rtl/>
        </w:rPr>
      </w:pPr>
    </w:p>
    <w:p w:rsidR="00CA142B" w:rsidRPr="000F1354" w:rsidRDefault="00CA142B" w:rsidP="000F1354">
      <w:pPr>
        <w:pStyle w:val="ad"/>
        <w:spacing w:line="360" w:lineRule="auto"/>
        <w:ind w:left="360"/>
        <w:jc w:val="both"/>
        <w:rPr>
          <w:rFonts w:ascii="David" w:hAnsi="David" w:cs="David"/>
          <w:sz w:val="24"/>
          <w:szCs w:val="24"/>
          <w:rtl/>
        </w:rPr>
      </w:pPr>
      <w:r>
        <w:rPr>
          <w:rFonts w:ascii="David" w:hAnsi="David" w:cs="David"/>
          <w:b/>
          <w:bCs/>
          <w:sz w:val="24"/>
          <w:szCs w:val="24"/>
          <w:rtl/>
        </w:rPr>
        <w:t xml:space="preserve">בבע"מ 4459/14 פלונית נ' פלוני [פורסם בנבו] (ניתן ביום 15.5.2016)  </w:t>
      </w:r>
      <w:r w:rsidRPr="000F1354">
        <w:rPr>
          <w:rFonts w:ascii="David" w:hAnsi="David" w:cs="David"/>
          <w:sz w:val="24"/>
          <w:szCs w:val="24"/>
          <w:rtl/>
        </w:rPr>
        <w:t>קבע בית המשפט העליון כי ראוי לבחון את סוגיית ההשפעה הבלתי הוגנת כמכלול. אמנם הנטל להוכיח עילת פסלות זו רובץ על המבקש את פסלות הצוואה אולם לא פעם הראיות הן נסיבתיות. לעיתים "חוטים שונים" של עילות שונות – הגם שלא היה בכוחו של כל אחד מהם לבסס עילה עצמאית יכולים להישזר יחד לרבדים המחזקים ומבססים קיומה של השפעה בלתי הוגנת העולה לשלילת רצונו החופשי של המצווה. מדובר במבחן דינמי ורחב כקשת החיים. על כן, בבוא בית המשפט לבחון קיומה של ההשפעה הבלתי הוגנת, עליו להידרש לכך מתוך בחינה כוללת ורחבה של מכלול הנתונים.</w:t>
      </w:r>
    </w:p>
    <w:p w:rsidR="00CA142B" w:rsidRPr="000F1354" w:rsidRDefault="00CA142B" w:rsidP="00CA142B">
      <w:pPr>
        <w:pStyle w:val="ad"/>
        <w:spacing w:line="360" w:lineRule="auto"/>
        <w:ind w:left="360"/>
        <w:jc w:val="both"/>
        <w:rPr>
          <w:rFonts w:ascii="David" w:hAnsi="David" w:cs="David"/>
          <w:b/>
          <w:bCs/>
          <w:sz w:val="24"/>
          <w:szCs w:val="24"/>
          <w:rtl/>
        </w:rPr>
      </w:pPr>
      <w:r w:rsidRPr="000F1354">
        <w:rPr>
          <w:rFonts w:ascii="David" w:hAnsi="David" w:cs="David"/>
          <w:b/>
          <w:bCs/>
          <w:sz w:val="24"/>
          <w:szCs w:val="24"/>
          <w:rtl/>
        </w:rPr>
        <w:t xml:space="preserve"> (תע (פ"ת) 71624-11-17 אלמוני נ' אלמונית  - מאגר נבו 01.06.2021).</w:t>
      </w:r>
    </w:p>
    <w:p w:rsidR="00CA142B" w:rsidRDefault="00CA142B" w:rsidP="00CA142B">
      <w:pPr>
        <w:pStyle w:val="ad"/>
        <w:spacing w:line="360" w:lineRule="auto"/>
        <w:ind w:left="360"/>
        <w:jc w:val="both"/>
        <w:rPr>
          <w:rFonts w:ascii="David" w:hAnsi="David" w:cs="David"/>
          <w:sz w:val="24"/>
          <w:szCs w:val="24"/>
          <w:rtl/>
        </w:rPr>
      </w:pPr>
    </w:p>
    <w:p w:rsidR="000F1354" w:rsidRDefault="00CA142B" w:rsidP="00CA142B">
      <w:pPr>
        <w:pStyle w:val="ad"/>
        <w:numPr>
          <w:ilvl w:val="0"/>
          <w:numId w:val="1"/>
        </w:numPr>
        <w:spacing w:line="360" w:lineRule="auto"/>
        <w:jc w:val="both"/>
        <w:rPr>
          <w:rFonts w:ascii="David" w:hAnsi="David" w:cs="David"/>
          <w:sz w:val="24"/>
          <w:szCs w:val="24"/>
        </w:rPr>
      </w:pPr>
      <w:r>
        <w:rPr>
          <w:rFonts w:ascii="David" w:hAnsi="David" w:cs="David"/>
          <w:b/>
          <w:bCs/>
          <w:sz w:val="24"/>
          <w:szCs w:val="24"/>
          <w:u w:val="single"/>
          <w:rtl/>
        </w:rPr>
        <w:t>מבחן התלות והעצמאות</w:t>
      </w:r>
      <w:r>
        <w:rPr>
          <w:rFonts w:ascii="David" w:hAnsi="David" w:cs="David"/>
          <w:sz w:val="24"/>
          <w:szCs w:val="24"/>
          <w:rtl/>
        </w:rPr>
        <w:t xml:space="preserve"> – </w:t>
      </w:r>
    </w:p>
    <w:p w:rsidR="00CA142B" w:rsidRDefault="00CA142B" w:rsidP="000F1354">
      <w:pPr>
        <w:pStyle w:val="ad"/>
        <w:spacing w:line="360" w:lineRule="auto"/>
        <w:ind w:left="360"/>
        <w:jc w:val="both"/>
        <w:rPr>
          <w:rFonts w:ascii="David" w:hAnsi="David" w:cs="David"/>
          <w:sz w:val="24"/>
          <w:szCs w:val="24"/>
          <w:rtl/>
        </w:rPr>
      </w:pPr>
      <w:r>
        <w:rPr>
          <w:rFonts w:ascii="David" w:hAnsi="David" w:cs="David"/>
          <w:sz w:val="24"/>
          <w:szCs w:val="24"/>
          <w:rtl/>
        </w:rPr>
        <w:t>המבחן הבסיסי להכרעה בדבר קיומה ועוצמתה של תלות הוא מבחן העצמאות. זהו מבחן של מידה, המיוסד על היותן של "עצמאות" ו"תלות" שני מושגים הפכיים. השאלה שבית-המשפט מציג לעצמו היא, כלום בתקופה הרלוונטית לעשיית הצוואה היה המצווה "עצמאי" - מן הבחינה הפיזית ומן הבחינה השכלית-הכרתית.</w:t>
      </w:r>
    </w:p>
    <w:p w:rsidR="000F1354" w:rsidRDefault="000F1354" w:rsidP="000F1354">
      <w:pPr>
        <w:pStyle w:val="ad"/>
        <w:spacing w:line="360" w:lineRule="auto"/>
        <w:ind w:left="360"/>
        <w:jc w:val="both"/>
        <w:rPr>
          <w:rFonts w:ascii="David" w:hAnsi="David" w:cs="David"/>
          <w:sz w:val="24"/>
          <w:szCs w:val="24"/>
          <w:rtl/>
        </w:rPr>
      </w:pPr>
    </w:p>
    <w:p w:rsidR="00CA142B" w:rsidRDefault="00CA142B" w:rsidP="000F1354">
      <w:pPr>
        <w:pStyle w:val="ad"/>
        <w:spacing w:line="360" w:lineRule="auto"/>
        <w:ind w:left="360"/>
        <w:jc w:val="both"/>
        <w:rPr>
          <w:rFonts w:ascii="David" w:hAnsi="David" w:cs="David"/>
          <w:sz w:val="24"/>
          <w:szCs w:val="24"/>
          <w:rtl/>
        </w:rPr>
      </w:pPr>
      <w:r>
        <w:rPr>
          <w:rFonts w:ascii="David" w:hAnsi="David" w:cs="David"/>
          <w:sz w:val="24"/>
          <w:szCs w:val="24"/>
          <w:rtl/>
        </w:rPr>
        <w:t xml:space="preserve">מהראיות ומהעדויות עולה כי המנוח הן מהבחינה הפיזית והן מהבחינה השכלית הכרתית היה כשיר ועצמאי. המתנגדים ויתרו על הגשת מסמכים רפואיים ,שלו היו מסמכים המעידים על כשל רפואי ו/או קוגניטיבי חזקה כי היו מצרפים אותם לתיק. </w:t>
      </w:r>
    </w:p>
    <w:p w:rsidR="000F1354" w:rsidRPr="000F1354" w:rsidRDefault="00CA142B" w:rsidP="00CA142B">
      <w:pPr>
        <w:numPr>
          <w:ilvl w:val="0"/>
          <w:numId w:val="1"/>
        </w:numPr>
        <w:tabs>
          <w:tab w:val="left" w:pos="-58"/>
          <w:tab w:val="left" w:pos="84"/>
        </w:tabs>
        <w:spacing w:line="360" w:lineRule="auto"/>
        <w:jc w:val="both"/>
        <w:rPr>
          <w:rFonts w:ascii="David" w:hAnsi="David"/>
        </w:rPr>
      </w:pPr>
      <w:r>
        <w:rPr>
          <w:rFonts w:ascii="David" w:hAnsi="David"/>
          <w:color w:val="000000"/>
          <w:spacing w:val="6"/>
        </w:rPr>
        <w:t xml:space="preserve">  </w:t>
      </w:r>
      <w:r>
        <w:rPr>
          <w:rFonts w:ascii="David" w:hAnsi="David"/>
          <w:b/>
          <w:bCs/>
          <w:color w:val="000000"/>
          <w:spacing w:val="6"/>
          <w:u w:val="single"/>
          <w:rtl/>
        </w:rPr>
        <w:t>מבחן התלות והסיוע</w:t>
      </w:r>
      <w:r>
        <w:rPr>
          <w:rFonts w:ascii="David" w:hAnsi="David"/>
          <w:b/>
          <w:bCs/>
          <w:color w:val="000000"/>
          <w:spacing w:val="6"/>
        </w:rPr>
        <w:t>-</w:t>
      </w:r>
      <w:r>
        <w:rPr>
          <w:rFonts w:ascii="David" w:hAnsi="David"/>
          <w:color w:val="000000"/>
          <w:spacing w:val="6"/>
        </w:rPr>
        <w:t xml:space="preserve"> </w:t>
      </w:r>
    </w:p>
    <w:p w:rsidR="00CA142B" w:rsidRDefault="00CA142B" w:rsidP="004077F3">
      <w:pPr>
        <w:tabs>
          <w:tab w:val="left" w:pos="-58"/>
          <w:tab w:val="left" w:pos="84"/>
        </w:tabs>
        <w:spacing w:line="360" w:lineRule="auto"/>
        <w:ind w:left="360"/>
        <w:jc w:val="both"/>
        <w:rPr>
          <w:rFonts w:ascii="David" w:hAnsi="David"/>
        </w:rPr>
      </w:pPr>
      <w:r>
        <w:rPr>
          <w:rFonts w:ascii="David" w:hAnsi="David"/>
          <w:color w:val="000000"/>
          <w:spacing w:val="6"/>
          <w:rtl/>
        </w:rPr>
        <w:t xml:space="preserve">מקום שמתברר, כי המצווה לא היה עצמאי, ועקב כך נזקק לסיוע הזולת, מתעורר צורך לבחון את הקשר שהתקיים בינו לבין הנהנה התבסס על מתן הסיוע שהמצווה נזקק. </w:t>
      </w:r>
      <w:r>
        <w:rPr>
          <w:rFonts w:ascii="David" w:hAnsi="David"/>
          <w:rtl/>
        </w:rPr>
        <w:br/>
      </w:r>
      <w:r>
        <w:rPr>
          <w:rFonts w:ascii="David" w:hAnsi="David"/>
          <w:color w:val="000000"/>
          <w:spacing w:val="6"/>
          <w:rtl/>
        </w:rPr>
        <w:t xml:space="preserve">כעולה ממבחן התלות והעצמאות , לעיל, המתנגדים לא הביאו כל ראיה ו/או העידו מי מעדיהם כי המנוח לא היה עצמאי ונזקק לטיפולה הצמוד של המשיבה </w:t>
      </w:r>
      <w:r>
        <w:rPr>
          <w:rFonts w:ascii="David" w:hAnsi="David"/>
          <w:rtl/>
        </w:rPr>
        <w:t>, כל שכן לא באופן בלעדי ולא הוכחה תלות מהותית של המנוח במשיבה הן ברמה הפיזית והן ברמה ההכרתית.</w:t>
      </w:r>
    </w:p>
    <w:p w:rsidR="00CA142B" w:rsidRDefault="00CA142B" w:rsidP="0070503E">
      <w:pPr>
        <w:tabs>
          <w:tab w:val="left" w:pos="-58"/>
          <w:tab w:val="left" w:pos="84"/>
        </w:tabs>
        <w:spacing w:line="360" w:lineRule="auto"/>
        <w:ind w:left="360"/>
        <w:jc w:val="both"/>
        <w:rPr>
          <w:rFonts w:ascii="David" w:hAnsi="David"/>
          <w:rtl/>
        </w:rPr>
      </w:pPr>
      <w:r>
        <w:rPr>
          <w:rFonts w:ascii="David" w:hAnsi="David"/>
          <w:color w:val="000000"/>
          <w:spacing w:val="6"/>
          <w:rtl/>
        </w:rPr>
        <w:t xml:space="preserve">ההיפך, העד </w:t>
      </w:r>
      <w:r w:rsidR="0070503E">
        <w:rPr>
          <w:rFonts w:ascii="David" w:hAnsi="David" w:hint="cs"/>
          <w:color w:val="000000"/>
          <w:spacing w:val="6"/>
          <w:rtl/>
        </w:rPr>
        <w:t>...</w:t>
      </w:r>
      <w:r>
        <w:rPr>
          <w:rFonts w:ascii="David" w:hAnsi="David"/>
          <w:color w:val="000000"/>
          <w:spacing w:val="6"/>
          <w:rtl/>
        </w:rPr>
        <w:t xml:space="preserve"> שיבח את מסירותה של המשיבה בטיפולה במנוח</w:t>
      </w:r>
      <w:r>
        <w:rPr>
          <w:rFonts w:ascii="David" w:hAnsi="David"/>
          <w:b/>
          <w:bCs/>
          <w:color w:val="000000"/>
          <w:spacing w:val="6"/>
          <w:rtl/>
        </w:rPr>
        <w:t>:" עד יום מותו היא טפלה בו...היא היתה מסורה אליו, מטפלת בו, שאתה לא מתאר לך אם היית מרגיש מה זה טיפול של אישה...</w:t>
      </w:r>
      <w:r>
        <w:rPr>
          <w:rFonts w:ascii="David" w:hAnsi="David"/>
          <w:rtl/>
        </w:rPr>
        <w:t>( ר' פרו' מיום 26.10.20, עמ' 14, שו' 28-29, עמ' 15, שו' 16-18)</w:t>
      </w:r>
    </w:p>
    <w:p w:rsidR="004077F3" w:rsidRDefault="004077F3" w:rsidP="00CA142B">
      <w:pPr>
        <w:tabs>
          <w:tab w:val="left" w:pos="-58"/>
          <w:tab w:val="left" w:pos="84"/>
        </w:tabs>
        <w:spacing w:line="360" w:lineRule="auto"/>
        <w:ind w:left="360"/>
        <w:jc w:val="both"/>
        <w:rPr>
          <w:rFonts w:ascii="David" w:hAnsi="David"/>
        </w:rPr>
      </w:pPr>
    </w:p>
    <w:p w:rsidR="004077F3" w:rsidRPr="004077F3" w:rsidRDefault="00CA142B" w:rsidP="00CA142B">
      <w:pPr>
        <w:numPr>
          <w:ilvl w:val="0"/>
          <w:numId w:val="1"/>
        </w:numPr>
        <w:tabs>
          <w:tab w:val="left" w:pos="-58"/>
          <w:tab w:val="left" w:pos="84"/>
        </w:tabs>
        <w:spacing w:line="360" w:lineRule="auto"/>
        <w:jc w:val="both"/>
        <w:rPr>
          <w:rFonts w:ascii="David" w:hAnsi="David"/>
          <w:color w:val="000000"/>
        </w:rPr>
      </w:pPr>
      <w:r>
        <w:rPr>
          <w:rFonts w:ascii="David" w:hAnsi="David"/>
          <w:b/>
          <w:bCs/>
          <w:color w:val="000000"/>
          <w:spacing w:val="6"/>
          <w:u w:val="single"/>
          <w:rtl/>
        </w:rPr>
        <w:t>מבחן קשרי המצווה עם אחרים</w:t>
      </w:r>
      <w:r>
        <w:rPr>
          <w:rFonts w:ascii="David" w:hAnsi="David"/>
          <w:color w:val="000000"/>
          <w:spacing w:val="6"/>
          <w:rtl/>
        </w:rPr>
        <w:t xml:space="preserve"> – </w:t>
      </w:r>
    </w:p>
    <w:p w:rsidR="00CA142B" w:rsidRDefault="00CA142B" w:rsidP="004077F3">
      <w:pPr>
        <w:tabs>
          <w:tab w:val="left" w:pos="-58"/>
          <w:tab w:val="left" w:pos="84"/>
        </w:tabs>
        <w:spacing w:line="360" w:lineRule="auto"/>
        <w:ind w:left="360"/>
        <w:jc w:val="both"/>
        <w:rPr>
          <w:rFonts w:ascii="David" w:hAnsi="David"/>
          <w:color w:val="000000"/>
          <w:rtl/>
        </w:rPr>
      </w:pPr>
      <w:r>
        <w:rPr>
          <w:rFonts w:ascii="David" w:hAnsi="David"/>
          <w:color w:val="000000"/>
          <w:spacing w:val="6"/>
          <w:rtl/>
        </w:rPr>
        <w:lastRenderedPageBreak/>
        <w:t>ההכרעה בשאלה, אם ועד כמה היה המצווה תלוי בנהנה, עשויה להיות מושפעת גם מהיקף הקשרים שקיים המצווה עם אחרים זולת הנהנה וממידתם. ככל שיתברר כי בתקופה הרלוונטית לעריכת הצוואה היה המצווה מנותק לחלוטין מאנשים אחרים, או שקשריו עם אחרים היו מועטים ונדירים, תתחזק ההנחה שהמצווה אכן היה תלוי בנהנה.</w:t>
      </w:r>
    </w:p>
    <w:p w:rsidR="004077F3" w:rsidRDefault="004077F3" w:rsidP="004077F3">
      <w:pPr>
        <w:tabs>
          <w:tab w:val="left" w:pos="-58"/>
          <w:tab w:val="left" w:pos="84"/>
        </w:tabs>
        <w:spacing w:line="360" w:lineRule="auto"/>
        <w:ind w:left="360"/>
        <w:jc w:val="both"/>
        <w:rPr>
          <w:rFonts w:ascii="David" w:hAnsi="David"/>
          <w:color w:val="000000"/>
          <w:rtl/>
        </w:rPr>
      </w:pPr>
    </w:p>
    <w:p w:rsidR="00CA142B" w:rsidRDefault="00CA142B" w:rsidP="00550D50">
      <w:pPr>
        <w:tabs>
          <w:tab w:val="left" w:pos="-58"/>
          <w:tab w:val="left" w:pos="84"/>
        </w:tabs>
        <w:spacing w:line="360" w:lineRule="auto"/>
        <w:ind w:left="360"/>
        <w:jc w:val="both"/>
        <w:rPr>
          <w:rFonts w:ascii="David" w:hAnsi="David"/>
          <w:rtl/>
        </w:rPr>
      </w:pPr>
      <w:r>
        <w:rPr>
          <w:rFonts w:ascii="David" w:hAnsi="David"/>
          <w:rtl/>
        </w:rPr>
        <w:t xml:space="preserve">כפי שעולה מגרסת המתנגדים עצמם היה להם קשר רציף עם המנוח. לטענת המתנגד כל השנים ביקר את המנוח מידי יום שישי , ולאחר שהחל לעבוד בימי שישי בשנת </w:t>
      </w:r>
      <w:r w:rsidR="00550D50">
        <w:rPr>
          <w:rFonts w:ascii="David" w:hAnsi="David" w:hint="cs"/>
          <w:rtl/>
        </w:rPr>
        <w:t>...</w:t>
      </w:r>
      <w:r>
        <w:rPr>
          <w:rFonts w:ascii="David" w:hAnsi="David"/>
          <w:rtl/>
        </w:rPr>
        <w:t xml:space="preserve"> , החל לבקרו בימים אחרים. אחותו, א</w:t>
      </w:r>
      <w:r w:rsidR="00550D50">
        <w:rPr>
          <w:rFonts w:ascii="David" w:hAnsi="David" w:hint="cs"/>
          <w:rtl/>
        </w:rPr>
        <w:t xml:space="preserve">... </w:t>
      </w:r>
      <w:r>
        <w:rPr>
          <w:rFonts w:ascii="David" w:hAnsi="David"/>
          <w:rtl/>
        </w:rPr>
        <w:t xml:space="preserve">העידה כי ביקרה את המנוח עד לשנת </w:t>
      </w:r>
      <w:r w:rsidR="00550D50">
        <w:rPr>
          <w:rFonts w:ascii="David" w:hAnsi="David" w:hint="cs"/>
          <w:rtl/>
        </w:rPr>
        <w:t>...</w:t>
      </w:r>
      <w:r>
        <w:rPr>
          <w:rFonts w:ascii="David" w:hAnsi="David"/>
          <w:rtl/>
        </w:rPr>
        <w:t xml:space="preserve"> באופן רציף בימי חמישי ושישי בבוקר , ולאחר שנת </w:t>
      </w:r>
      <w:r w:rsidR="00550D50">
        <w:rPr>
          <w:rFonts w:ascii="David" w:hAnsi="David" w:hint="cs"/>
          <w:rtl/>
        </w:rPr>
        <w:t>...</w:t>
      </w:r>
      <w:r>
        <w:rPr>
          <w:rFonts w:ascii="David" w:hAnsi="David"/>
          <w:rtl/>
        </w:rPr>
        <w:t xml:space="preserve"> בשל בעיות רפואיות לא התאפשר לה להמשיך לבקרו ואולם ידוע לה כי המתנגדים המשיכו לבקרו ( ר' פרו' מיום 3.1.21, עמ' 39, שו' 28-29)</w:t>
      </w:r>
    </w:p>
    <w:p w:rsidR="004077F3" w:rsidRDefault="004077F3" w:rsidP="004077F3">
      <w:pPr>
        <w:tabs>
          <w:tab w:val="left" w:pos="-58"/>
          <w:tab w:val="left" w:pos="84"/>
        </w:tabs>
        <w:spacing w:line="360" w:lineRule="auto"/>
        <w:ind w:left="360"/>
        <w:jc w:val="both"/>
        <w:rPr>
          <w:rFonts w:ascii="David" w:hAnsi="David"/>
        </w:rPr>
      </w:pPr>
    </w:p>
    <w:p w:rsidR="00CA142B" w:rsidRDefault="00CA142B" w:rsidP="00550D50">
      <w:pPr>
        <w:pStyle w:val="ad"/>
        <w:spacing w:line="360" w:lineRule="auto"/>
        <w:ind w:left="360"/>
        <w:jc w:val="both"/>
        <w:rPr>
          <w:rFonts w:ascii="David" w:hAnsi="David" w:cs="David"/>
          <w:sz w:val="24"/>
          <w:szCs w:val="24"/>
          <w:rtl/>
        </w:rPr>
      </w:pPr>
      <w:r>
        <w:rPr>
          <w:rFonts w:ascii="David" w:hAnsi="David" w:cs="David"/>
          <w:sz w:val="24"/>
          <w:szCs w:val="24"/>
          <w:rtl/>
        </w:rPr>
        <w:t xml:space="preserve">זאת ועוד, בשנת </w:t>
      </w:r>
      <w:r w:rsidR="00550D50">
        <w:rPr>
          <w:rFonts w:ascii="David" w:hAnsi="David" w:cs="David" w:hint="cs"/>
          <w:sz w:val="24"/>
          <w:szCs w:val="24"/>
          <w:rtl/>
        </w:rPr>
        <w:t>...</w:t>
      </w:r>
      <w:r>
        <w:rPr>
          <w:rFonts w:ascii="David" w:hAnsi="David" w:cs="David"/>
          <w:sz w:val="24"/>
          <w:szCs w:val="24"/>
          <w:rtl/>
        </w:rPr>
        <w:t xml:space="preserve"> בתה ש</w:t>
      </w:r>
      <w:r w:rsidR="00550D50">
        <w:rPr>
          <w:rFonts w:ascii="David" w:hAnsi="David" w:cs="David"/>
          <w:sz w:val="24"/>
          <w:szCs w:val="24"/>
          <w:rtl/>
        </w:rPr>
        <w:t>ל א</w:t>
      </w:r>
      <w:r w:rsidR="00550D50">
        <w:rPr>
          <w:rFonts w:ascii="David" w:hAnsi="David" w:cs="David" w:hint="cs"/>
          <w:sz w:val="24"/>
          <w:szCs w:val="24"/>
          <w:rtl/>
        </w:rPr>
        <w:t>...</w:t>
      </w:r>
      <w:r>
        <w:rPr>
          <w:rFonts w:ascii="David" w:hAnsi="David" w:cs="David"/>
          <w:sz w:val="24"/>
          <w:szCs w:val="24"/>
          <w:rtl/>
        </w:rPr>
        <w:t xml:space="preserve"> במסגרת עבודת שורשים בבית הספר ביקרה את המנוח ושיתפה אותו בעבודתה ואף נעזרה בו לצורך עריכת העבודה ( סע' 7-9 לתצהיר א</w:t>
      </w:r>
      <w:r w:rsidR="00550D50">
        <w:rPr>
          <w:rFonts w:ascii="David" w:hAnsi="David" w:cs="David" w:hint="cs"/>
          <w:sz w:val="24"/>
          <w:szCs w:val="24"/>
          <w:rtl/>
        </w:rPr>
        <w:t>...</w:t>
      </w:r>
      <w:r>
        <w:rPr>
          <w:rFonts w:ascii="David" w:hAnsi="David" w:cs="David"/>
          <w:sz w:val="24"/>
          <w:szCs w:val="24"/>
          <w:rtl/>
        </w:rPr>
        <w:t xml:space="preserve"> מיום 30.7.20)</w:t>
      </w:r>
      <w:r w:rsidR="004077F3">
        <w:rPr>
          <w:rFonts w:ascii="David" w:hAnsi="David" w:cs="David" w:hint="cs"/>
          <w:sz w:val="24"/>
          <w:szCs w:val="24"/>
          <w:rtl/>
        </w:rPr>
        <w:t xml:space="preserve">. </w:t>
      </w:r>
      <w:r>
        <w:rPr>
          <w:rFonts w:ascii="David" w:hAnsi="David" w:cs="David"/>
          <w:sz w:val="24"/>
          <w:szCs w:val="24"/>
          <w:rtl/>
        </w:rPr>
        <w:t>כך לטענת א</w:t>
      </w:r>
      <w:r w:rsidR="00550D50">
        <w:rPr>
          <w:rFonts w:ascii="David" w:hAnsi="David" w:cs="David" w:hint="cs"/>
          <w:sz w:val="24"/>
          <w:szCs w:val="24"/>
          <w:rtl/>
        </w:rPr>
        <w:t>...</w:t>
      </w:r>
      <w:r>
        <w:rPr>
          <w:rFonts w:ascii="David" w:hAnsi="David" w:cs="David"/>
          <w:sz w:val="24"/>
          <w:szCs w:val="24"/>
          <w:rtl/>
        </w:rPr>
        <w:t xml:space="preserve"> בשנת </w:t>
      </w:r>
      <w:r w:rsidR="00550D50">
        <w:rPr>
          <w:rFonts w:ascii="David" w:hAnsi="David" w:cs="David" w:hint="cs"/>
          <w:sz w:val="24"/>
          <w:szCs w:val="24"/>
          <w:rtl/>
        </w:rPr>
        <w:t>...</w:t>
      </w:r>
      <w:r>
        <w:rPr>
          <w:rFonts w:ascii="David" w:hAnsi="David" w:cs="David"/>
          <w:sz w:val="24"/>
          <w:szCs w:val="24"/>
          <w:rtl/>
        </w:rPr>
        <w:t xml:space="preserve"> השתתפו המנוח והמשיבה במסיבת ברית המילה לאחיינה, בנה של אחותה הבכורה ( סע' 6 לתצהיר א</w:t>
      </w:r>
      <w:r w:rsidR="00550D50">
        <w:rPr>
          <w:rFonts w:ascii="David" w:hAnsi="David" w:cs="David" w:hint="cs"/>
          <w:sz w:val="24"/>
          <w:szCs w:val="24"/>
          <w:rtl/>
        </w:rPr>
        <w:t>....</w:t>
      </w:r>
      <w:r>
        <w:rPr>
          <w:rFonts w:ascii="David" w:hAnsi="David" w:cs="David"/>
          <w:sz w:val="24"/>
          <w:szCs w:val="24"/>
          <w:rtl/>
        </w:rPr>
        <w:t xml:space="preserve"> מיום 30.7.20).</w:t>
      </w:r>
    </w:p>
    <w:p w:rsidR="004077F3" w:rsidRDefault="004077F3" w:rsidP="004077F3">
      <w:pPr>
        <w:pStyle w:val="ad"/>
        <w:spacing w:line="360" w:lineRule="auto"/>
        <w:ind w:left="360"/>
        <w:jc w:val="both"/>
        <w:rPr>
          <w:rFonts w:ascii="David" w:hAnsi="David" w:cs="David"/>
          <w:sz w:val="24"/>
          <w:szCs w:val="24"/>
        </w:rPr>
      </w:pPr>
    </w:p>
    <w:p w:rsidR="00CA142B" w:rsidRDefault="00CA142B" w:rsidP="004077F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טענת המתנגדים הינה תרתי דסתרי. מחד מודים כי ביקרו את המנוח כל השנים ולא היה כל נתק בינם לבינו, כפי שטען המתנגד בחקירתו כי הקשר עם המנוח היה </w:t>
      </w:r>
      <w:r>
        <w:rPr>
          <w:rFonts w:ascii="David" w:hAnsi="David" w:cs="David"/>
          <w:b/>
          <w:bCs/>
          <w:sz w:val="24"/>
          <w:szCs w:val="24"/>
          <w:rtl/>
        </w:rPr>
        <w:t>קשר מעולה</w:t>
      </w:r>
      <w:r>
        <w:rPr>
          <w:rFonts w:ascii="David" w:hAnsi="David" w:cs="David"/>
          <w:sz w:val="24"/>
          <w:szCs w:val="24"/>
          <w:rtl/>
        </w:rPr>
        <w:t xml:space="preserve"> וכשביקר אותו היה משחק רמי אתו ועם המשיבה ( ר' </w:t>
      </w:r>
      <w:r>
        <w:rPr>
          <w:rFonts w:ascii="David" w:hAnsi="David" w:cs="David"/>
          <w:sz w:val="24"/>
          <w:szCs w:val="24"/>
          <w:rtl/>
        </w:rPr>
        <w:lastRenderedPageBreak/>
        <w:t>פרו' מיום 3.1.21, עמ' 44, שו' 2-6), זאת על מנת לשלול טענת המשיבה לפיה המנוח שינה צוואתו לאור הנתק עם המתנגד , ומאידך טענו כי המשיבה פעלה לבידודו של המנוח לצורך הוכחת השפעתה הבלתי הוגנת על המנוח.</w:t>
      </w:r>
    </w:p>
    <w:p w:rsidR="004077F3" w:rsidRDefault="004077F3" w:rsidP="004077F3">
      <w:pPr>
        <w:pStyle w:val="ad"/>
        <w:spacing w:line="360" w:lineRule="auto"/>
        <w:ind w:left="360"/>
        <w:jc w:val="both"/>
        <w:rPr>
          <w:rFonts w:ascii="David" w:hAnsi="David" w:cs="David"/>
          <w:sz w:val="24"/>
          <w:szCs w:val="24"/>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t>עדי הצדדים אישרו בחקירתם כי היו מבקרים את המנוח לעיתים קרובות והמשיבה אף ה</w:t>
      </w:r>
      <w:r w:rsidR="00ED1E47">
        <w:rPr>
          <w:rFonts w:ascii="David" w:hAnsi="David" w:cs="David" w:hint="cs"/>
          <w:sz w:val="24"/>
          <w:szCs w:val="24"/>
          <w:rtl/>
        </w:rPr>
        <w:t>י</w:t>
      </w:r>
      <w:r>
        <w:rPr>
          <w:rFonts w:ascii="David" w:hAnsi="David" w:cs="David"/>
          <w:sz w:val="24"/>
          <w:szCs w:val="24"/>
          <w:rtl/>
        </w:rPr>
        <w:t>יתה מכבדת אותם ולכל הפחות שואלת אם מישהו רוצה משהו.</w:t>
      </w:r>
    </w:p>
    <w:p w:rsidR="00ED1E47" w:rsidRPr="00ED1E47" w:rsidRDefault="00ED1E47" w:rsidP="00ED1E47">
      <w:pPr>
        <w:pStyle w:val="ad"/>
        <w:rPr>
          <w:rFonts w:ascii="David" w:hAnsi="David" w:cs="David"/>
          <w:sz w:val="24"/>
          <w:szCs w:val="24"/>
          <w:rtl/>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t>בסיכומי תשובה שבו וטענו כי המשיכו לבקר את המנוח חרף ניסיונות המשיבה למנוע ביקוריהם, טענה שלא הוכחה. זאת בניגוד לטענות העדים והמשיבה כי מיעטו בביקורים אם בכלל. השאלה בסע' 2 לסיכומיהם מדוע הדיר את בתו מהצוואה, יתכן ונעוצה במיעוט הביקורים אצל המנוח.</w:t>
      </w:r>
    </w:p>
    <w:p w:rsidR="00ED1E47" w:rsidRPr="00ED1E47" w:rsidRDefault="00ED1E47" w:rsidP="00ED1E47">
      <w:pPr>
        <w:pStyle w:val="ad"/>
        <w:rPr>
          <w:rFonts w:ascii="David" w:hAnsi="David" w:cs="David"/>
          <w:sz w:val="24"/>
          <w:szCs w:val="24"/>
          <w:rtl/>
        </w:rPr>
      </w:pPr>
    </w:p>
    <w:p w:rsidR="00CA142B" w:rsidRDefault="00CA142B" w:rsidP="00550D5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הטענות אם הרב </w:t>
      </w:r>
      <w:r w:rsidR="00550D50">
        <w:rPr>
          <w:rFonts w:ascii="David" w:hAnsi="David" w:cs="David" w:hint="cs"/>
          <w:sz w:val="24"/>
          <w:szCs w:val="24"/>
          <w:rtl/>
        </w:rPr>
        <w:t>...</w:t>
      </w:r>
      <w:r>
        <w:rPr>
          <w:rFonts w:ascii="David" w:hAnsi="David" w:cs="David"/>
          <w:sz w:val="24"/>
          <w:szCs w:val="24"/>
          <w:rtl/>
        </w:rPr>
        <w:t xml:space="preserve"> ז"ל הכיר את המתנגדת או לאו, אינן רלוונטיות, ואין חולק כי הרב </w:t>
      </w:r>
      <w:r w:rsidR="00550D50">
        <w:rPr>
          <w:rFonts w:ascii="David" w:hAnsi="David" w:cs="David" w:hint="cs"/>
          <w:sz w:val="24"/>
          <w:szCs w:val="24"/>
          <w:rtl/>
        </w:rPr>
        <w:t>...</w:t>
      </w:r>
      <w:r>
        <w:rPr>
          <w:rFonts w:ascii="David" w:hAnsi="David" w:cs="David"/>
          <w:sz w:val="24"/>
          <w:szCs w:val="24"/>
          <w:rtl/>
        </w:rPr>
        <w:t xml:space="preserve"> ז"ל בשיחה עם המתנגדים טען מחד כי לא ידע שלמנוח יש בת ומאידך זכר כי המנוח ציווה לבתו סך 50,000 ₪. משכך , יש לקחת את דברי הרב </w:t>
      </w:r>
      <w:r w:rsidR="00550D50">
        <w:rPr>
          <w:rFonts w:ascii="David" w:hAnsi="David" w:cs="David" w:hint="cs"/>
          <w:sz w:val="24"/>
          <w:szCs w:val="24"/>
          <w:rtl/>
        </w:rPr>
        <w:t>...</w:t>
      </w:r>
      <w:r>
        <w:rPr>
          <w:rFonts w:ascii="David" w:hAnsi="David" w:cs="David"/>
          <w:sz w:val="24"/>
          <w:szCs w:val="24"/>
          <w:rtl/>
        </w:rPr>
        <w:t xml:space="preserve"> ז"ל בזהירות רבה באשר להיכרותו עם משפחת המנוח, לרבות המתנגד.</w:t>
      </w:r>
    </w:p>
    <w:p w:rsidR="00ED1E47" w:rsidRPr="00ED1E47" w:rsidRDefault="00ED1E47" w:rsidP="00ED1E47">
      <w:pPr>
        <w:pStyle w:val="ad"/>
        <w:rPr>
          <w:rFonts w:ascii="David" w:hAnsi="David" w:cs="David"/>
          <w:sz w:val="24"/>
          <w:szCs w:val="24"/>
          <w:rtl/>
        </w:rPr>
      </w:pPr>
    </w:p>
    <w:p w:rsidR="00ED1E47" w:rsidRPr="00ED1E47" w:rsidRDefault="00CA142B" w:rsidP="00550D50">
      <w:pPr>
        <w:pStyle w:val="ad"/>
        <w:numPr>
          <w:ilvl w:val="0"/>
          <w:numId w:val="1"/>
        </w:numPr>
        <w:spacing w:line="360" w:lineRule="auto"/>
        <w:jc w:val="both"/>
        <w:rPr>
          <w:rFonts w:ascii="David" w:hAnsi="David" w:cs="David"/>
          <w:sz w:val="24"/>
          <w:szCs w:val="24"/>
        </w:rPr>
      </w:pPr>
      <w:r>
        <w:rPr>
          <w:rFonts w:ascii="David" w:hAnsi="David" w:cs="David"/>
          <w:sz w:val="24"/>
          <w:szCs w:val="24"/>
          <w:rtl/>
        </w:rPr>
        <w:t>ידוע מפי העדים כי המנוח היה מתפלל בבית הכנסת אם לא כל השבוע הרי שבוודאי בימי שבת .</w:t>
      </w:r>
      <w:r>
        <w:rPr>
          <w:rFonts w:ascii="David" w:hAnsi="David" w:cs="David"/>
          <w:sz w:val="24"/>
          <w:szCs w:val="24"/>
          <w:rtl/>
        </w:rPr>
        <w:br/>
        <w:t xml:space="preserve">העד מר </w:t>
      </w:r>
      <w:r w:rsidR="00550D50">
        <w:rPr>
          <w:rFonts w:ascii="David" w:hAnsi="David" w:cs="David" w:hint="cs"/>
          <w:sz w:val="24"/>
          <w:szCs w:val="24"/>
          <w:rtl/>
        </w:rPr>
        <w:t>...</w:t>
      </w:r>
      <w:r>
        <w:rPr>
          <w:rFonts w:ascii="David" w:hAnsi="David" w:cs="David"/>
          <w:sz w:val="24"/>
          <w:szCs w:val="24"/>
          <w:rtl/>
        </w:rPr>
        <w:t xml:space="preserve"> של המנוח והמשיבה העיד כי:</w:t>
      </w:r>
      <w:r w:rsidR="00ED1E47">
        <w:rPr>
          <w:rFonts w:ascii="David" w:hAnsi="David" w:cs="David" w:hint="cs"/>
          <w:b/>
          <w:bCs/>
          <w:sz w:val="24"/>
          <w:szCs w:val="24"/>
          <w:rtl/>
        </w:rPr>
        <w:t xml:space="preserve"> </w:t>
      </w:r>
    </w:p>
    <w:p w:rsidR="00CA142B" w:rsidRDefault="00ED1E47" w:rsidP="00550D50">
      <w:pPr>
        <w:pStyle w:val="ad"/>
        <w:spacing w:line="360" w:lineRule="auto"/>
        <w:ind w:left="360"/>
        <w:rPr>
          <w:rFonts w:ascii="David" w:hAnsi="David" w:cs="David"/>
          <w:sz w:val="24"/>
          <w:szCs w:val="24"/>
          <w:rtl/>
        </w:rPr>
      </w:pPr>
      <w:r w:rsidRPr="00ED1E47">
        <w:rPr>
          <w:rFonts w:ascii="David" w:hAnsi="David" w:cs="David" w:hint="cs"/>
          <w:b/>
          <w:bCs/>
          <w:rtl/>
        </w:rPr>
        <w:lastRenderedPageBreak/>
        <w:t>"</w:t>
      </w:r>
      <w:r w:rsidR="00CA142B" w:rsidRPr="00ED1E47">
        <w:rPr>
          <w:rFonts w:ascii="David" w:hAnsi="David" w:cs="David"/>
          <w:b/>
          <w:bCs/>
          <w:rtl/>
        </w:rPr>
        <w:t>אני מתפלל שם 30 שנה...בשנים האחרונות רק שישי שבת...היינו נפגשים כמעט כל שבת.</w:t>
      </w:r>
      <w:r w:rsidR="00CA142B" w:rsidRPr="00ED1E47">
        <w:rPr>
          <w:rFonts w:ascii="David" w:hAnsi="David" w:cs="David"/>
          <w:b/>
          <w:bCs/>
          <w:rtl/>
        </w:rPr>
        <w:br/>
        <w:t>ש. מה זה כמעט?</w:t>
      </w:r>
      <w:r w:rsidR="00CA142B" w:rsidRPr="00ED1E47">
        <w:rPr>
          <w:rFonts w:ascii="David" w:hAnsi="David" w:cs="David"/>
          <w:b/>
          <w:bCs/>
          <w:rtl/>
        </w:rPr>
        <w:br/>
        <w:t>ת. נגיד יוצא פעם ב 3 שבועות לא להיפגש, היינו יושבים על ג'עלה . 30 שנה.</w:t>
      </w:r>
      <w:r w:rsidR="00CA142B" w:rsidRPr="00ED1E47">
        <w:rPr>
          <w:rFonts w:ascii="David" w:hAnsi="David" w:cs="David"/>
          <w:b/>
          <w:bCs/>
          <w:rtl/>
        </w:rPr>
        <w:br/>
        <w:t>ש. נגיד ניקח 10 שנים אחורה, 30 שנה ג'עלה, כמה אנשים היו?</w:t>
      </w:r>
      <w:r w:rsidR="00CA142B" w:rsidRPr="00ED1E47">
        <w:rPr>
          <w:rFonts w:ascii="David" w:hAnsi="David" w:cs="David"/>
          <w:b/>
          <w:bCs/>
          <w:rtl/>
        </w:rPr>
        <w:br/>
        <w:t>ת. 6 חברה , 7, לפעמים 10... אני,...</w:t>
      </w:r>
      <w:r w:rsidR="00CA142B" w:rsidRPr="00ED1E47">
        <w:rPr>
          <w:rFonts w:ascii="David" w:hAnsi="David" w:cs="David"/>
          <w:b/>
          <w:bCs/>
          <w:rtl/>
        </w:rPr>
        <w:br/>
        <w:t>ש. כמה פעמים , אם בכלל, נפגשים בג'עלה, גם תפילות ושמחות...האם היית מבקר בבית אצל המנוח?</w:t>
      </w:r>
      <w:r w:rsidR="00CA142B" w:rsidRPr="00ED1E47">
        <w:rPr>
          <w:rFonts w:ascii="David" w:hAnsi="David" w:cs="David"/>
          <w:b/>
          <w:bCs/>
          <w:rtl/>
        </w:rPr>
        <w:br/>
        <w:t xml:space="preserve">ת. כן, שהיינו הולכים בבוקר שבת להתפלל- אשתו </w:t>
      </w:r>
      <w:r w:rsidR="00550D50">
        <w:rPr>
          <w:rFonts w:ascii="David" w:hAnsi="David" w:cs="David" w:hint="cs"/>
          <w:b/>
          <w:bCs/>
          <w:rtl/>
        </w:rPr>
        <w:t>...</w:t>
      </w:r>
      <w:r w:rsidR="00CA142B" w:rsidRPr="00ED1E47">
        <w:rPr>
          <w:rFonts w:ascii="David" w:hAnsi="David" w:cs="David"/>
          <w:b/>
          <w:bCs/>
          <w:rtl/>
        </w:rPr>
        <w:t>, היינו עולים אליה, עושה לנו תרמוס עם קפה ולסיס. לכל הציבור בבית הכנסת, בכל שבת.</w:t>
      </w:r>
      <w:r w:rsidR="00CA142B" w:rsidRPr="00ED1E47">
        <w:rPr>
          <w:rFonts w:ascii="David" w:hAnsi="David" w:cs="David"/>
          <w:b/>
          <w:bCs/>
          <w:rtl/>
        </w:rPr>
        <w:br/>
      </w:r>
      <w:r w:rsidR="00CA142B">
        <w:rPr>
          <w:rFonts w:ascii="David" w:hAnsi="David" w:cs="David"/>
          <w:b/>
          <w:bCs/>
          <w:sz w:val="24"/>
          <w:szCs w:val="24"/>
          <w:rtl/>
        </w:rPr>
        <w:t xml:space="preserve">( </w:t>
      </w:r>
      <w:r w:rsidR="00CA142B">
        <w:rPr>
          <w:rFonts w:ascii="David" w:hAnsi="David" w:cs="David"/>
          <w:sz w:val="24"/>
          <w:szCs w:val="24"/>
          <w:rtl/>
        </w:rPr>
        <w:t>ר' פרו' מיום 26.10.20, עמ' 13, שו' 25, עמ' 14, שו' 3 – 14).</w:t>
      </w:r>
    </w:p>
    <w:p w:rsidR="00ED1E47" w:rsidRDefault="00ED1E47" w:rsidP="00ED1E47">
      <w:pPr>
        <w:pStyle w:val="ad"/>
        <w:spacing w:line="360" w:lineRule="auto"/>
        <w:ind w:left="360"/>
        <w:rPr>
          <w:rFonts w:ascii="David" w:hAnsi="David" w:cs="David"/>
          <w:sz w:val="24"/>
          <w:szCs w:val="24"/>
        </w:rPr>
      </w:pPr>
    </w:p>
    <w:p w:rsidR="00CA142B" w:rsidRDefault="00CA142B" w:rsidP="00550D50">
      <w:pPr>
        <w:pStyle w:val="ad"/>
        <w:numPr>
          <w:ilvl w:val="0"/>
          <w:numId w:val="1"/>
        </w:numPr>
        <w:spacing w:line="360" w:lineRule="auto"/>
        <w:jc w:val="both"/>
        <w:rPr>
          <w:rFonts w:ascii="David" w:hAnsi="David" w:cs="David"/>
          <w:sz w:val="24"/>
          <w:szCs w:val="24"/>
        </w:rPr>
      </w:pPr>
      <w:r>
        <w:rPr>
          <w:rFonts w:ascii="David" w:hAnsi="David" w:cs="David"/>
          <w:sz w:val="24"/>
          <w:szCs w:val="24"/>
          <w:rtl/>
        </w:rPr>
        <w:t>העד נ</w:t>
      </w:r>
      <w:r w:rsidR="00550D50">
        <w:rPr>
          <w:rFonts w:ascii="David" w:hAnsi="David" w:cs="David" w:hint="cs"/>
          <w:sz w:val="24"/>
          <w:szCs w:val="24"/>
          <w:rtl/>
        </w:rPr>
        <w:t>...</w:t>
      </w:r>
      <w:r>
        <w:rPr>
          <w:rFonts w:ascii="David" w:hAnsi="David" w:cs="David"/>
          <w:sz w:val="24"/>
          <w:szCs w:val="24"/>
          <w:rtl/>
        </w:rPr>
        <w:t xml:space="preserve"> בחקירתו אישר כי היה מבקר את המנוח בימי שישי, ולפעמים גם בערב. כשנשאל האם המשיבה היתה מכבדת אותו בפעמים שהיה בא, גם אם בקושי רב אישר שאכן כן:</w:t>
      </w:r>
      <w:r w:rsidR="00ED1E47">
        <w:rPr>
          <w:rFonts w:ascii="David" w:hAnsi="David" w:cs="David" w:hint="cs"/>
          <w:sz w:val="24"/>
          <w:szCs w:val="24"/>
          <w:rtl/>
        </w:rPr>
        <w:t xml:space="preserve"> </w:t>
      </w:r>
      <w:r w:rsidRPr="00ED1E47">
        <w:rPr>
          <w:rFonts w:ascii="David" w:hAnsi="David" w:cs="David"/>
          <w:rtl/>
        </w:rPr>
        <w:t xml:space="preserve">" </w:t>
      </w:r>
      <w:r w:rsidRPr="00ED1E47">
        <w:rPr>
          <w:rFonts w:ascii="David" w:hAnsi="David" w:cs="David"/>
          <w:b/>
          <w:bCs/>
          <w:rtl/>
        </w:rPr>
        <w:t>אבל כן היתה שואלת אם אני רוצה לשתות..."</w:t>
      </w:r>
      <w:r>
        <w:rPr>
          <w:rFonts w:ascii="David" w:hAnsi="David" w:cs="David"/>
          <w:sz w:val="24"/>
          <w:szCs w:val="24"/>
          <w:rtl/>
        </w:rPr>
        <w:t xml:space="preserve"> ( שם, עמ' 31, שו' 29-30).</w:t>
      </w:r>
    </w:p>
    <w:p w:rsidR="00ED1E47" w:rsidRDefault="00ED1E47" w:rsidP="00ED1E47">
      <w:pPr>
        <w:pStyle w:val="ad"/>
        <w:spacing w:line="360" w:lineRule="auto"/>
        <w:ind w:left="360"/>
        <w:jc w:val="both"/>
        <w:rPr>
          <w:rFonts w:ascii="David" w:hAnsi="David" w:cs="David"/>
          <w:sz w:val="24"/>
          <w:szCs w:val="24"/>
        </w:rPr>
      </w:pPr>
    </w:p>
    <w:p w:rsidR="00CA142B" w:rsidRDefault="00CA142B" w:rsidP="00550D5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העד </w:t>
      </w:r>
      <w:r w:rsidR="00550D50">
        <w:rPr>
          <w:rFonts w:ascii="David" w:hAnsi="David" w:cs="David" w:hint="cs"/>
          <w:sz w:val="24"/>
          <w:szCs w:val="24"/>
          <w:rtl/>
        </w:rPr>
        <w:t>...</w:t>
      </w:r>
      <w:r>
        <w:rPr>
          <w:rFonts w:ascii="David" w:hAnsi="David" w:cs="David"/>
          <w:sz w:val="24"/>
          <w:szCs w:val="24"/>
          <w:rtl/>
        </w:rPr>
        <w:t xml:space="preserve"> אישר אף הוא בחקירתו כי היה מבקר את המנוח בביתו שלוש פעמים בשבוע  </w:t>
      </w:r>
      <w:r w:rsidR="00ED1E47">
        <w:rPr>
          <w:rFonts w:ascii="David" w:hAnsi="David" w:cs="David" w:hint="cs"/>
          <w:sz w:val="24"/>
          <w:szCs w:val="24"/>
          <w:rtl/>
        </w:rPr>
        <w:t>(</w:t>
      </w:r>
      <w:r>
        <w:rPr>
          <w:rFonts w:ascii="David" w:hAnsi="David" w:cs="David"/>
          <w:sz w:val="24"/>
          <w:szCs w:val="24"/>
          <w:rtl/>
        </w:rPr>
        <w:t xml:space="preserve">ר' פרו' מיום 3.1.21, עמ' 37, שו' 1). </w:t>
      </w:r>
    </w:p>
    <w:p w:rsidR="00CA142B" w:rsidRDefault="00CA142B" w:rsidP="00CA142B">
      <w:pPr>
        <w:numPr>
          <w:ilvl w:val="0"/>
          <w:numId w:val="1"/>
        </w:numPr>
        <w:tabs>
          <w:tab w:val="left" w:pos="-58"/>
          <w:tab w:val="left" w:pos="84"/>
        </w:tabs>
        <w:spacing w:line="360" w:lineRule="auto"/>
        <w:jc w:val="both"/>
        <w:rPr>
          <w:rFonts w:ascii="David" w:hAnsi="David"/>
        </w:rPr>
      </w:pPr>
      <w:r>
        <w:rPr>
          <w:rFonts w:ascii="David" w:hAnsi="David"/>
          <w:rtl/>
        </w:rPr>
        <w:lastRenderedPageBreak/>
        <w:t>לנוכח כל האמור מצאתי כי המנוח לא היה מנותק מהמתנגדים או מחברים ושכנים. נהג לפקוד את בית הכנסת ולא ניכר כל ניסיון מצד המשיבה לנתקו מהסביבה, כטענת המתנגדים. אין בהתנהגות המשיבה להוכיח השפעה בלתי הוגנת על המנוח .</w:t>
      </w:r>
    </w:p>
    <w:p w:rsidR="00CA142B" w:rsidRDefault="00CA142B" w:rsidP="00CA142B">
      <w:pPr>
        <w:pStyle w:val="ad"/>
        <w:spacing w:line="360" w:lineRule="auto"/>
        <w:ind w:left="360"/>
        <w:jc w:val="both"/>
        <w:rPr>
          <w:rFonts w:ascii="David" w:hAnsi="David" w:cs="David"/>
          <w:sz w:val="24"/>
          <w:szCs w:val="24"/>
          <w:rtl/>
        </w:rPr>
      </w:pPr>
    </w:p>
    <w:p w:rsidR="00D90556" w:rsidRDefault="00CA142B" w:rsidP="00D90556">
      <w:pPr>
        <w:pStyle w:val="ad"/>
        <w:spacing w:line="360" w:lineRule="auto"/>
        <w:ind w:left="360"/>
        <w:jc w:val="both"/>
        <w:rPr>
          <w:rFonts w:ascii="David" w:hAnsi="David" w:cs="David"/>
          <w:sz w:val="24"/>
          <w:szCs w:val="24"/>
          <w:rtl/>
        </w:rPr>
      </w:pPr>
      <w:r>
        <w:rPr>
          <w:rFonts w:ascii="David" w:hAnsi="David" w:cs="David"/>
          <w:b/>
          <w:bCs/>
          <w:sz w:val="24"/>
          <w:szCs w:val="24"/>
          <w:u w:val="single"/>
          <w:rtl/>
        </w:rPr>
        <w:t>מעורבות בצוואה</w:t>
      </w:r>
      <w:r>
        <w:rPr>
          <w:rFonts w:ascii="David" w:hAnsi="David" w:cs="David"/>
          <w:sz w:val="24"/>
          <w:szCs w:val="24"/>
          <w:rtl/>
        </w:rPr>
        <w:t xml:space="preserve"> </w:t>
      </w:r>
      <w:r w:rsidR="00D90556">
        <w:rPr>
          <w:rFonts w:ascii="David" w:hAnsi="David" w:cs="David"/>
          <w:sz w:val="24"/>
          <w:szCs w:val="24"/>
          <w:rtl/>
        </w:rPr>
        <w:t>–</w:t>
      </w:r>
      <w:r>
        <w:rPr>
          <w:rFonts w:ascii="David" w:hAnsi="David" w:cs="David"/>
          <w:sz w:val="24"/>
          <w:szCs w:val="24"/>
          <w:rtl/>
        </w:rPr>
        <w:t xml:space="preserve"> </w:t>
      </w:r>
    </w:p>
    <w:p w:rsidR="00CA142B" w:rsidRDefault="00CA142B" w:rsidP="00D90556">
      <w:pPr>
        <w:pStyle w:val="ad"/>
        <w:spacing w:line="360" w:lineRule="auto"/>
        <w:ind w:left="360"/>
        <w:jc w:val="both"/>
        <w:rPr>
          <w:rFonts w:ascii="David" w:hAnsi="David" w:cs="David"/>
          <w:sz w:val="24"/>
          <w:szCs w:val="24"/>
        </w:rPr>
      </w:pPr>
      <w:r>
        <w:rPr>
          <w:rFonts w:ascii="David" w:hAnsi="David" w:cs="David"/>
          <w:sz w:val="24"/>
          <w:szCs w:val="24"/>
          <w:rtl/>
        </w:rPr>
        <w:t>האם לקחה המשיבה  חלק בעריכת הצוואה באופן הפוסל את הצוואה?</w:t>
      </w:r>
    </w:p>
    <w:p w:rsidR="00CA142B" w:rsidRDefault="00CA142B" w:rsidP="00CA142B">
      <w:pPr>
        <w:pStyle w:val="ad"/>
        <w:spacing w:line="360" w:lineRule="auto"/>
        <w:ind w:left="360"/>
        <w:jc w:val="both"/>
        <w:rPr>
          <w:rFonts w:ascii="David" w:hAnsi="David" w:cs="David"/>
          <w:sz w:val="24"/>
          <w:szCs w:val="24"/>
          <w:rtl/>
        </w:rPr>
      </w:pPr>
    </w:p>
    <w:p w:rsidR="00CA142B" w:rsidRDefault="00CA142B" w:rsidP="00CA142B">
      <w:pPr>
        <w:pStyle w:val="ad"/>
        <w:spacing w:line="360" w:lineRule="auto"/>
        <w:ind w:left="360"/>
        <w:jc w:val="both"/>
        <w:rPr>
          <w:rFonts w:ascii="David" w:hAnsi="David" w:cs="David"/>
          <w:sz w:val="24"/>
          <w:szCs w:val="24"/>
        </w:rPr>
      </w:pPr>
      <w:r>
        <w:rPr>
          <w:rFonts w:ascii="David" w:hAnsi="David" w:cs="David"/>
          <w:sz w:val="24"/>
          <w:szCs w:val="24"/>
          <w:rtl/>
        </w:rPr>
        <w:t>סעיף 35 לחוק הירושה קובע כדלקמן:</w:t>
      </w:r>
    </w:p>
    <w:p w:rsidR="00CA142B" w:rsidRDefault="00CA142B" w:rsidP="00D90556">
      <w:pPr>
        <w:pStyle w:val="ad"/>
        <w:spacing w:line="360" w:lineRule="auto"/>
        <w:ind w:left="360"/>
        <w:jc w:val="both"/>
        <w:rPr>
          <w:rFonts w:ascii="David" w:hAnsi="David" w:cs="David"/>
          <w:b/>
          <w:bCs/>
          <w:sz w:val="24"/>
          <w:szCs w:val="24"/>
          <w:rtl/>
        </w:rPr>
      </w:pPr>
      <w:r>
        <w:rPr>
          <w:rFonts w:ascii="David" w:hAnsi="David" w:cs="David"/>
          <w:b/>
          <w:bCs/>
          <w:sz w:val="24"/>
          <w:szCs w:val="24"/>
          <w:rtl/>
        </w:rPr>
        <w:t>"הוראת צוואה, פרט לצוואה בעל-פה, המזכה את מי שערך אותה או היה עד לעשייתה או לקח באופן אחר חלק בעריכתה, והוראת צוואה המזכה בן-זוגו של אחד מאלה – בטלה".</w:t>
      </w:r>
    </w:p>
    <w:p w:rsidR="00D90556" w:rsidRDefault="00D90556" w:rsidP="00D90556">
      <w:pPr>
        <w:pStyle w:val="ad"/>
        <w:spacing w:line="360" w:lineRule="auto"/>
        <w:ind w:left="360"/>
        <w:jc w:val="both"/>
        <w:rPr>
          <w:rFonts w:ascii="David" w:hAnsi="David" w:cs="David"/>
          <w:b/>
          <w:bCs/>
          <w:sz w:val="24"/>
          <w:szCs w:val="24"/>
          <w:rtl/>
        </w:rPr>
      </w:pPr>
    </w:p>
    <w:p w:rsidR="00CA142B" w:rsidRDefault="00CA142B" w:rsidP="00CA142B">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בפס"ד בוטו מפרש </w:t>
      </w:r>
      <w:r w:rsidR="00D90556">
        <w:rPr>
          <w:rFonts w:ascii="David" w:hAnsi="David" w:cs="David" w:hint="cs"/>
          <w:sz w:val="24"/>
          <w:szCs w:val="24"/>
          <w:rtl/>
        </w:rPr>
        <w:t xml:space="preserve">כב' </w:t>
      </w:r>
      <w:r>
        <w:rPr>
          <w:rFonts w:ascii="David" w:hAnsi="David" w:cs="David"/>
          <w:sz w:val="24"/>
          <w:szCs w:val="24"/>
          <w:rtl/>
        </w:rPr>
        <w:t>השופט א. ריבלין את הוראת 35 לחוק הירושה:</w:t>
      </w:r>
      <w:r>
        <w:rPr>
          <w:rFonts w:ascii="David" w:hAnsi="David" w:cs="David"/>
          <w:b/>
          <w:bCs/>
          <w:sz w:val="24"/>
          <w:szCs w:val="24"/>
          <w:rtl/>
        </w:rPr>
        <w:br/>
      </w:r>
      <w:r w:rsidRPr="00D90556">
        <w:rPr>
          <w:rFonts w:ascii="David" w:hAnsi="David" w:cs="David"/>
          <w:b/>
          <w:bCs/>
          <w:rtl/>
        </w:rPr>
        <w:t>"הוראת סעיף 35 לחוק מונה, כאמור, שלושה סוגים של זוכים על-פי צוואה, שהוראת צוואה המזכה אותם או את בני-זוגם – בטלה: מי שהיה עד לעשייתה של הצוואה, מי שערך אותה או מי שלקח באופן אחר חלק בעריכתה. גדריהן של שתי עילות הבטלות הראשונות זכו, כאמור, לפרשנות דווקנית. גדריה של השלישית – נותרו גמישים.</w:t>
      </w:r>
      <w:r w:rsidR="00D90556">
        <w:rPr>
          <w:rFonts w:ascii="David" w:hAnsi="David" w:cs="David" w:hint="cs"/>
          <w:b/>
          <w:bCs/>
          <w:sz w:val="24"/>
          <w:szCs w:val="24"/>
          <w:rtl/>
        </w:rPr>
        <w:t>"</w:t>
      </w:r>
      <w:r>
        <w:rPr>
          <w:rFonts w:ascii="David" w:hAnsi="David" w:cs="David"/>
          <w:b/>
          <w:bCs/>
          <w:sz w:val="24"/>
          <w:szCs w:val="24"/>
          <w:rtl/>
        </w:rPr>
        <w:t xml:space="preserve"> </w:t>
      </w:r>
    </w:p>
    <w:p w:rsidR="00CA142B" w:rsidRDefault="00CA142B" w:rsidP="00CA142B">
      <w:pPr>
        <w:pStyle w:val="ad"/>
        <w:spacing w:line="360" w:lineRule="auto"/>
        <w:ind w:left="360"/>
        <w:jc w:val="both"/>
        <w:rPr>
          <w:rFonts w:ascii="David" w:hAnsi="David" w:cs="David"/>
          <w:sz w:val="24"/>
          <w:szCs w:val="24"/>
          <w:rtl/>
        </w:rPr>
      </w:pPr>
      <w:r>
        <w:rPr>
          <w:rFonts w:ascii="David" w:hAnsi="David" w:cs="David"/>
          <w:sz w:val="24"/>
          <w:szCs w:val="24"/>
          <w:rtl/>
        </w:rPr>
        <w:t>(עא 6496/98 מופק בוטו נ' סאמי בוטו, פ"ד נד(1) 19, 27 - מאגר נבו)</w:t>
      </w:r>
    </w:p>
    <w:p w:rsidR="00D90556" w:rsidRDefault="00D90556" w:rsidP="00CA142B">
      <w:pPr>
        <w:pStyle w:val="ad"/>
        <w:spacing w:line="360" w:lineRule="auto"/>
        <w:ind w:left="360"/>
        <w:jc w:val="both"/>
        <w:rPr>
          <w:rFonts w:ascii="David" w:hAnsi="David" w:cs="David"/>
          <w:sz w:val="24"/>
          <w:szCs w:val="24"/>
          <w:rtl/>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אין חולק כי עניינינו בעילת הבטלות השלישית – </w:t>
      </w:r>
      <w:r>
        <w:rPr>
          <w:rFonts w:ascii="David" w:hAnsi="David" w:cs="David"/>
          <w:b/>
          <w:bCs/>
          <w:sz w:val="24"/>
          <w:szCs w:val="24"/>
          <w:rtl/>
        </w:rPr>
        <w:t>מי שלקח חלק אחר בעריכתה</w:t>
      </w:r>
      <w:r>
        <w:rPr>
          <w:rFonts w:ascii="David" w:hAnsi="David" w:cs="David"/>
          <w:sz w:val="24"/>
          <w:szCs w:val="24"/>
          <w:rtl/>
        </w:rPr>
        <w:t xml:space="preserve">. המשיבה לא ערכה את הצוואה ולא היתה עדה לצוואה – לא חתמה על הצוואה כאחד העדים. </w:t>
      </w:r>
    </w:p>
    <w:p w:rsidR="00D90556" w:rsidRDefault="00D90556" w:rsidP="00D90556">
      <w:pPr>
        <w:pStyle w:val="ad"/>
        <w:spacing w:line="360" w:lineRule="auto"/>
        <w:ind w:left="360"/>
        <w:jc w:val="both"/>
        <w:rPr>
          <w:rFonts w:ascii="David" w:hAnsi="David" w:cs="David"/>
          <w:sz w:val="24"/>
          <w:szCs w:val="24"/>
          <w:rtl/>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וכך ממשיך </w:t>
      </w:r>
      <w:r w:rsidR="00D90556">
        <w:rPr>
          <w:rFonts w:ascii="David" w:hAnsi="David" w:cs="David" w:hint="cs"/>
          <w:sz w:val="24"/>
          <w:szCs w:val="24"/>
          <w:rtl/>
        </w:rPr>
        <w:t xml:space="preserve">כב' </w:t>
      </w:r>
      <w:r>
        <w:rPr>
          <w:rFonts w:ascii="David" w:hAnsi="David" w:cs="David"/>
          <w:sz w:val="24"/>
          <w:szCs w:val="24"/>
          <w:rtl/>
        </w:rPr>
        <w:t xml:space="preserve">השופט ריבלין וקובע: </w:t>
      </w:r>
    </w:p>
    <w:p w:rsidR="00CA142B" w:rsidRPr="00D90556" w:rsidRDefault="00CA142B" w:rsidP="00CA142B">
      <w:pPr>
        <w:pStyle w:val="ad"/>
        <w:spacing w:line="360" w:lineRule="auto"/>
        <w:ind w:left="360"/>
        <w:jc w:val="both"/>
        <w:rPr>
          <w:rFonts w:ascii="David" w:hAnsi="David" w:cs="David"/>
          <w:b/>
          <w:bCs/>
          <w:rtl/>
        </w:rPr>
      </w:pPr>
      <w:r w:rsidRPr="00D90556">
        <w:rPr>
          <w:rFonts w:ascii="David" w:hAnsi="David" w:cs="David"/>
          <w:b/>
          <w:bCs/>
          <w:rtl/>
        </w:rPr>
        <w:t>"הביטוי "לקח באופן אחר חלק בעריכתה" של הצוואה – כך נפסק – הוא ביטוי גמיש אשר מתמלא תוכן על פי הנסיבות המיוחדות של כל מקרה ומקרה (השופט ברק בע"א 433/77 הררי נ. הררי פ"ד לד(1) עמ' 780 ). מטבעו אין הוא סובל מסמרות קבועים (השופט ברק שם, המשנה לנשיא ש' לוין בע"א 148/96 בקשי נ. מסעודה) [פורסם בנבו]...</w:t>
      </w:r>
    </w:p>
    <w:p w:rsidR="00CA142B" w:rsidRPr="00D90556" w:rsidRDefault="00CA142B" w:rsidP="00CA142B">
      <w:pPr>
        <w:pStyle w:val="ad"/>
        <w:spacing w:line="360" w:lineRule="auto"/>
        <w:ind w:left="360"/>
        <w:jc w:val="both"/>
        <w:rPr>
          <w:rFonts w:ascii="David" w:hAnsi="David" w:cs="David"/>
          <w:b/>
          <w:bCs/>
          <w:rtl/>
        </w:rPr>
      </w:pPr>
      <w:r w:rsidRPr="00D90556">
        <w:rPr>
          <w:rFonts w:ascii="David" w:hAnsi="David" w:cs="David"/>
          <w:b/>
          <w:bCs/>
          <w:rtl/>
        </w:rPr>
        <w:t xml:space="preserve"> אכן נוכחות הנהנה עצמו בעת עשיית הצוואה אינה מלמדת בהכרח על מעורבות העולה כדי נטילת חלק בעריכת הצוואה. עם זאת, נוכחות זו עשויה להיות חוליה בשרשרת עריכתה של הצוואה (ג' טדסקי "צוואה משותפת" [23]).</w:t>
      </w:r>
    </w:p>
    <w:p w:rsidR="00CA142B" w:rsidRPr="00D90556" w:rsidRDefault="00CA142B" w:rsidP="00CA142B">
      <w:pPr>
        <w:pStyle w:val="ad"/>
        <w:spacing w:line="360" w:lineRule="auto"/>
        <w:ind w:left="360"/>
        <w:jc w:val="both"/>
        <w:rPr>
          <w:rFonts w:ascii="David" w:hAnsi="David" w:cs="David"/>
          <w:b/>
          <w:bCs/>
          <w:rtl/>
        </w:rPr>
      </w:pPr>
      <w:r w:rsidRPr="00D90556">
        <w:rPr>
          <w:rFonts w:ascii="David" w:hAnsi="David" w:cs="David"/>
          <w:b/>
          <w:bCs/>
          <w:rtl/>
        </w:rPr>
        <w:t>ככלל אין בנוכחות בלבד, של נהנה מן הצוואה בעת חתימתה, כדי לפגוע בכשרותה (השופט טל בע"א 4305/91 הנ"ל [11]). יש לבחון את יתר נסיבות המקרה. עמד על כך השופט ברק בע"א 433/77 הנ"ל [2], בעמ' 780:</w:t>
      </w:r>
    </w:p>
    <w:p w:rsidR="00CA142B" w:rsidRPr="00D90556" w:rsidRDefault="00CA142B" w:rsidP="00CA142B">
      <w:pPr>
        <w:pStyle w:val="ad"/>
        <w:spacing w:line="360" w:lineRule="auto"/>
        <w:ind w:left="360"/>
        <w:jc w:val="both"/>
        <w:rPr>
          <w:rFonts w:ascii="David" w:hAnsi="David" w:cs="David"/>
          <w:b/>
          <w:bCs/>
          <w:rtl/>
        </w:rPr>
      </w:pPr>
      <w:r w:rsidRPr="00D90556">
        <w:rPr>
          <w:rFonts w:ascii="David" w:hAnsi="David" w:cs="David"/>
          <w:b/>
          <w:bCs/>
          <w:rtl/>
        </w:rPr>
        <w:t>"...טול את המקרה בו נוכח הנהנה פיזית בעת עריכת הצוואה. היש לומר כי הוא נטל חלק בעריכתה? אף התשובה על שאלה זו תלויה בנסיבות האופפות את הנוכחות. לא הרי נהנה הנוכח לבדו בעת עריכת צוואה – לעניין צוואה בכתב – כהרי נהנה הנוכח במקום יחד עם אחרים, כגון עורך-דין. לא הרי נהנה המשוחח עם המצווה על דא ועל הא, כהרי נהנה הנותן הנחיות והוראות בדבר תוכן הצוואה (ע"א 746/70)".</w:t>
      </w:r>
    </w:p>
    <w:p w:rsidR="00CA142B" w:rsidRDefault="00CA142B" w:rsidP="00CA142B">
      <w:pPr>
        <w:pStyle w:val="ad"/>
        <w:spacing w:line="360" w:lineRule="auto"/>
        <w:ind w:left="360"/>
        <w:jc w:val="both"/>
        <w:rPr>
          <w:rFonts w:ascii="David" w:hAnsi="David" w:cs="David"/>
          <w:b/>
          <w:bCs/>
          <w:sz w:val="24"/>
          <w:szCs w:val="24"/>
          <w:rtl/>
        </w:rPr>
      </w:pPr>
      <w:r w:rsidRPr="00D90556">
        <w:rPr>
          <w:rFonts w:ascii="David" w:hAnsi="David" w:cs="David"/>
          <w:sz w:val="24"/>
          <w:szCs w:val="24"/>
          <w:rtl/>
        </w:rPr>
        <w:lastRenderedPageBreak/>
        <w:t>כך בשלב החתימה, וכך בשלבים שקדמו לעריכת הצוואה. מעורבותו של הנהנה נבחנת על-פי נסיבותיו המיוחדות של כל מקרה ומקרה</w:t>
      </w:r>
      <w:r>
        <w:rPr>
          <w:rFonts w:ascii="David" w:hAnsi="David" w:cs="David"/>
          <w:b/>
          <w:bCs/>
          <w:sz w:val="24"/>
          <w:szCs w:val="24"/>
          <w:rtl/>
        </w:rPr>
        <w:t xml:space="preserve">. </w:t>
      </w:r>
      <w:r>
        <w:rPr>
          <w:rFonts w:ascii="David" w:hAnsi="David" w:cs="David"/>
          <w:sz w:val="24"/>
          <w:szCs w:val="24"/>
          <w:rtl/>
        </w:rPr>
        <w:t>[עניין בוטו לעיל]</w:t>
      </w:r>
    </w:p>
    <w:p w:rsidR="00CA142B" w:rsidRDefault="00CA142B" w:rsidP="00CA142B">
      <w:pPr>
        <w:pStyle w:val="ad"/>
        <w:spacing w:line="360" w:lineRule="auto"/>
        <w:ind w:left="360"/>
        <w:jc w:val="both"/>
        <w:rPr>
          <w:rFonts w:ascii="David" w:hAnsi="David" w:cs="David"/>
          <w:sz w:val="24"/>
          <w:szCs w:val="24"/>
          <w:u w:val="single"/>
          <w:rtl/>
        </w:rPr>
      </w:pPr>
    </w:p>
    <w:p w:rsidR="00CA142B" w:rsidRDefault="00CA142B" w:rsidP="00CA142B">
      <w:pPr>
        <w:pStyle w:val="ad"/>
        <w:spacing w:line="360" w:lineRule="auto"/>
        <w:ind w:left="360"/>
        <w:jc w:val="both"/>
        <w:rPr>
          <w:rFonts w:ascii="David" w:hAnsi="David" w:cs="David"/>
          <w:sz w:val="24"/>
          <w:szCs w:val="24"/>
          <w:u w:val="single"/>
          <w:rtl/>
        </w:rPr>
      </w:pPr>
      <w:r>
        <w:rPr>
          <w:rFonts w:ascii="David" w:hAnsi="David" w:cs="David"/>
          <w:sz w:val="24"/>
          <w:szCs w:val="24"/>
          <w:u w:val="single"/>
          <w:rtl/>
        </w:rPr>
        <w:t>ולעניינינו</w:t>
      </w:r>
    </w:p>
    <w:p w:rsidR="00D90556" w:rsidRDefault="00D90556" w:rsidP="00CA142B">
      <w:pPr>
        <w:pStyle w:val="ad"/>
        <w:spacing w:line="360" w:lineRule="auto"/>
        <w:ind w:left="360"/>
        <w:jc w:val="both"/>
        <w:rPr>
          <w:rFonts w:ascii="David" w:hAnsi="David" w:cs="David"/>
          <w:sz w:val="24"/>
          <w:szCs w:val="24"/>
          <w:u w:val="single"/>
        </w:rPr>
      </w:pPr>
    </w:p>
    <w:p w:rsidR="00CA142B" w:rsidRDefault="00CA142B" w:rsidP="00912C0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עילת ההתנגדות המרכזית עניינה מעורבותה של המשיבה בעריכת הצוואה. המתנגדים סומכים טענתם זו , בעיקר, משיחה שערכו עם הרב </w:t>
      </w:r>
      <w:r w:rsidR="00912C09">
        <w:rPr>
          <w:rFonts w:ascii="David" w:hAnsi="David" w:cs="David" w:hint="cs"/>
          <w:sz w:val="24"/>
          <w:szCs w:val="24"/>
          <w:rtl/>
        </w:rPr>
        <w:t>...</w:t>
      </w:r>
      <w:r>
        <w:rPr>
          <w:rFonts w:ascii="David" w:hAnsi="David" w:cs="David"/>
          <w:sz w:val="24"/>
          <w:szCs w:val="24"/>
          <w:rtl/>
        </w:rPr>
        <w:t xml:space="preserve"> ז"ל ביום הקימה מהשבעה, ה- </w:t>
      </w:r>
      <w:r w:rsidR="00912C09">
        <w:rPr>
          <w:rFonts w:ascii="David" w:hAnsi="David" w:cs="David" w:hint="cs"/>
          <w:sz w:val="24"/>
          <w:szCs w:val="24"/>
          <w:rtl/>
        </w:rPr>
        <w:t>....</w:t>
      </w:r>
      <w:r>
        <w:rPr>
          <w:rFonts w:ascii="David" w:hAnsi="David" w:cs="David"/>
          <w:sz w:val="24"/>
          <w:szCs w:val="24"/>
          <w:rtl/>
        </w:rPr>
        <w:t xml:space="preserve"> לאחר שנ</w:t>
      </w:r>
      <w:r w:rsidR="00912C09">
        <w:rPr>
          <w:rFonts w:ascii="David" w:hAnsi="David" w:cs="David" w:hint="cs"/>
          <w:sz w:val="24"/>
          <w:szCs w:val="24"/>
          <w:rtl/>
        </w:rPr>
        <w:t>...</w:t>
      </w:r>
      <w:r>
        <w:rPr>
          <w:rFonts w:ascii="David" w:hAnsi="David" w:cs="David"/>
          <w:sz w:val="24"/>
          <w:szCs w:val="24"/>
          <w:rtl/>
        </w:rPr>
        <w:t xml:space="preserve"> תיאם הפגישה בשיחה שערך עם הרב </w:t>
      </w:r>
      <w:r w:rsidR="00912C09">
        <w:rPr>
          <w:rFonts w:ascii="David" w:hAnsi="David" w:cs="David" w:hint="cs"/>
          <w:sz w:val="24"/>
          <w:szCs w:val="24"/>
          <w:rtl/>
        </w:rPr>
        <w:t>....</w:t>
      </w:r>
      <w:r>
        <w:rPr>
          <w:rFonts w:ascii="David" w:hAnsi="David" w:cs="David"/>
          <w:sz w:val="24"/>
          <w:szCs w:val="24"/>
          <w:rtl/>
        </w:rPr>
        <w:t xml:space="preserve"> ז"ל , מהיכרותו איתו ונכחו בשיחה המתנגדים, א</w:t>
      </w:r>
      <w:r w:rsidR="00912C09">
        <w:rPr>
          <w:rFonts w:ascii="David" w:hAnsi="David" w:cs="David" w:hint="cs"/>
          <w:sz w:val="24"/>
          <w:szCs w:val="24"/>
          <w:rtl/>
        </w:rPr>
        <w:t>...</w:t>
      </w:r>
      <w:r>
        <w:rPr>
          <w:rFonts w:ascii="David" w:hAnsi="David" w:cs="David"/>
          <w:sz w:val="24"/>
          <w:szCs w:val="24"/>
          <w:rtl/>
        </w:rPr>
        <w:t xml:space="preserve"> נ</w:t>
      </w:r>
      <w:r w:rsidR="00912C09">
        <w:rPr>
          <w:rFonts w:ascii="David" w:hAnsi="David" w:cs="David" w:hint="cs"/>
          <w:sz w:val="24"/>
          <w:szCs w:val="24"/>
          <w:rtl/>
        </w:rPr>
        <w:t>...</w:t>
      </w:r>
      <w:r>
        <w:rPr>
          <w:rFonts w:ascii="David" w:hAnsi="David" w:cs="David"/>
          <w:sz w:val="24"/>
          <w:szCs w:val="24"/>
          <w:rtl/>
        </w:rPr>
        <w:t xml:space="preserve"> והרב </w:t>
      </w:r>
      <w:r w:rsidR="00912C09">
        <w:rPr>
          <w:rFonts w:ascii="David" w:hAnsi="David" w:cs="David" w:hint="cs"/>
          <w:sz w:val="24"/>
          <w:szCs w:val="24"/>
          <w:rtl/>
        </w:rPr>
        <w:t>...</w:t>
      </w:r>
      <w:r>
        <w:rPr>
          <w:rFonts w:ascii="David" w:hAnsi="David" w:cs="David"/>
          <w:sz w:val="24"/>
          <w:szCs w:val="24"/>
          <w:rtl/>
        </w:rPr>
        <w:t xml:space="preserve"> ז"ל.</w:t>
      </w:r>
    </w:p>
    <w:p w:rsidR="00CA142B" w:rsidRDefault="00CA142B" w:rsidP="00CA142B">
      <w:pPr>
        <w:pStyle w:val="ad"/>
        <w:spacing w:line="360" w:lineRule="auto"/>
        <w:ind w:left="360"/>
        <w:jc w:val="both"/>
        <w:rPr>
          <w:rFonts w:ascii="David" w:hAnsi="David" w:cs="David"/>
          <w:sz w:val="24"/>
          <w:szCs w:val="24"/>
        </w:rPr>
      </w:pPr>
    </w:p>
    <w:p w:rsidR="00CA142B" w:rsidRDefault="00CA142B" w:rsidP="00912C09">
      <w:pPr>
        <w:pStyle w:val="ad"/>
        <w:spacing w:line="360" w:lineRule="auto"/>
        <w:ind w:left="360"/>
        <w:jc w:val="both"/>
        <w:rPr>
          <w:rFonts w:ascii="David" w:hAnsi="David" w:cs="David"/>
          <w:sz w:val="24"/>
          <w:szCs w:val="24"/>
          <w:u w:val="single"/>
          <w:rtl/>
        </w:rPr>
      </w:pPr>
      <w:r>
        <w:rPr>
          <w:rFonts w:ascii="David" w:hAnsi="David" w:cs="David"/>
          <w:sz w:val="24"/>
          <w:szCs w:val="24"/>
          <w:u w:val="single"/>
          <w:rtl/>
        </w:rPr>
        <w:t xml:space="preserve">הפגישה  מיום </w:t>
      </w:r>
      <w:r w:rsidR="00912C09">
        <w:rPr>
          <w:rFonts w:ascii="David" w:hAnsi="David" w:cs="David" w:hint="cs"/>
          <w:sz w:val="24"/>
          <w:szCs w:val="24"/>
          <w:u w:val="single"/>
          <w:rtl/>
        </w:rPr>
        <w:t>...</w:t>
      </w:r>
    </w:p>
    <w:p w:rsidR="00D90556" w:rsidRDefault="00D90556" w:rsidP="00CA142B">
      <w:pPr>
        <w:pStyle w:val="ad"/>
        <w:spacing w:line="360" w:lineRule="auto"/>
        <w:ind w:left="360"/>
        <w:jc w:val="both"/>
        <w:rPr>
          <w:rFonts w:ascii="David" w:hAnsi="David" w:cs="David"/>
          <w:sz w:val="24"/>
          <w:szCs w:val="24"/>
          <w:u w:val="single"/>
          <w:rtl/>
        </w:rPr>
      </w:pPr>
    </w:p>
    <w:p w:rsidR="00CA142B" w:rsidRDefault="00CA142B" w:rsidP="00912C09">
      <w:pPr>
        <w:pStyle w:val="ad"/>
        <w:numPr>
          <w:ilvl w:val="0"/>
          <w:numId w:val="1"/>
        </w:numPr>
        <w:spacing w:line="360" w:lineRule="auto"/>
        <w:jc w:val="both"/>
        <w:rPr>
          <w:rFonts w:ascii="David" w:hAnsi="David" w:cs="David"/>
          <w:sz w:val="24"/>
          <w:szCs w:val="24"/>
        </w:rPr>
      </w:pPr>
      <w:r>
        <w:rPr>
          <w:rFonts w:ascii="David" w:hAnsi="David" w:cs="David"/>
          <w:sz w:val="24"/>
          <w:szCs w:val="24"/>
          <w:rtl/>
        </w:rPr>
        <w:t>המנוח נפטר ביום</w:t>
      </w:r>
      <w:r w:rsidR="00912C09">
        <w:rPr>
          <w:rFonts w:ascii="David" w:hAnsi="David" w:cs="David" w:hint="cs"/>
          <w:sz w:val="24"/>
          <w:szCs w:val="24"/>
          <w:rtl/>
        </w:rPr>
        <w:t>..</w:t>
      </w:r>
      <w:r>
        <w:rPr>
          <w:rFonts w:ascii="David" w:hAnsi="David" w:cs="David"/>
          <w:sz w:val="24"/>
          <w:szCs w:val="24"/>
          <w:rtl/>
        </w:rPr>
        <w:t>. במהלך השבעה , כך לטענת המתנגדים , נודע להם מפי נ</w:t>
      </w:r>
      <w:r w:rsidR="00912C09">
        <w:rPr>
          <w:rFonts w:ascii="David" w:hAnsi="David" w:cs="David" w:hint="cs"/>
          <w:sz w:val="24"/>
          <w:szCs w:val="24"/>
          <w:rtl/>
        </w:rPr>
        <w:t>...</w:t>
      </w:r>
      <w:r>
        <w:rPr>
          <w:rFonts w:ascii="David" w:hAnsi="David" w:cs="David"/>
          <w:sz w:val="24"/>
          <w:szCs w:val="24"/>
          <w:rtl/>
        </w:rPr>
        <w:t xml:space="preserve"> כי המנוח ערך צוואה חדשה בפני הרב </w:t>
      </w:r>
      <w:r w:rsidR="00912C09">
        <w:rPr>
          <w:rFonts w:ascii="David" w:hAnsi="David" w:cs="David" w:hint="cs"/>
          <w:sz w:val="24"/>
          <w:szCs w:val="24"/>
          <w:rtl/>
        </w:rPr>
        <w:t>...</w:t>
      </w:r>
      <w:r>
        <w:rPr>
          <w:rFonts w:ascii="David" w:hAnsi="David" w:cs="David"/>
          <w:sz w:val="24"/>
          <w:szCs w:val="24"/>
          <w:rtl/>
        </w:rPr>
        <w:t xml:space="preserve"> ז"ל והוריש הכל למשיבה.  המתנגדים ביקשו מנ</w:t>
      </w:r>
      <w:r w:rsidR="00912C09">
        <w:rPr>
          <w:rFonts w:ascii="David" w:hAnsi="David" w:cs="David" w:hint="cs"/>
          <w:sz w:val="24"/>
          <w:szCs w:val="24"/>
          <w:rtl/>
        </w:rPr>
        <w:t>....</w:t>
      </w:r>
      <w:r>
        <w:rPr>
          <w:rFonts w:ascii="David" w:hAnsi="David" w:cs="David"/>
          <w:sz w:val="24"/>
          <w:szCs w:val="24"/>
          <w:rtl/>
        </w:rPr>
        <w:t xml:space="preserve"> להיפגש עם הרב </w:t>
      </w:r>
      <w:r w:rsidR="00912C09">
        <w:rPr>
          <w:rFonts w:ascii="David" w:hAnsi="David" w:cs="David" w:hint="cs"/>
          <w:sz w:val="24"/>
          <w:szCs w:val="24"/>
          <w:rtl/>
        </w:rPr>
        <w:t>...</w:t>
      </w:r>
      <w:r>
        <w:rPr>
          <w:rFonts w:ascii="David" w:hAnsi="David" w:cs="David"/>
          <w:sz w:val="24"/>
          <w:szCs w:val="24"/>
          <w:rtl/>
        </w:rPr>
        <w:t xml:space="preserve"> ז"ל ואכן בתיווכו של נ</w:t>
      </w:r>
      <w:r w:rsidR="00912C09">
        <w:rPr>
          <w:rFonts w:ascii="David" w:hAnsi="David" w:cs="David" w:hint="cs"/>
          <w:sz w:val="24"/>
          <w:szCs w:val="24"/>
          <w:rtl/>
        </w:rPr>
        <w:t>...</w:t>
      </w:r>
      <w:r>
        <w:rPr>
          <w:rFonts w:ascii="David" w:hAnsi="David" w:cs="David"/>
          <w:sz w:val="24"/>
          <w:szCs w:val="24"/>
          <w:rtl/>
        </w:rPr>
        <w:t xml:space="preserve"> התקיימה פגישה בין הרב </w:t>
      </w:r>
      <w:r w:rsidR="00912C09">
        <w:rPr>
          <w:rFonts w:ascii="David" w:hAnsi="David" w:cs="David" w:hint="cs"/>
          <w:sz w:val="24"/>
          <w:szCs w:val="24"/>
          <w:rtl/>
        </w:rPr>
        <w:t>....</w:t>
      </w:r>
      <w:r>
        <w:rPr>
          <w:rFonts w:ascii="David" w:hAnsi="David" w:cs="David"/>
          <w:sz w:val="24"/>
          <w:szCs w:val="24"/>
          <w:rtl/>
        </w:rPr>
        <w:t xml:space="preserve"> ז"ל לבין המתנגדים וא</w:t>
      </w:r>
      <w:r w:rsidR="00912C09">
        <w:rPr>
          <w:rFonts w:ascii="David" w:hAnsi="David" w:cs="David" w:hint="cs"/>
          <w:sz w:val="24"/>
          <w:szCs w:val="24"/>
          <w:rtl/>
        </w:rPr>
        <w:t>...</w:t>
      </w:r>
      <w:r>
        <w:rPr>
          <w:rFonts w:ascii="David" w:hAnsi="David" w:cs="David"/>
          <w:sz w:val="24"/>
          <w:szCs w:val="24"/>
          <w:rtl/>
        </w:rPr>
        <w:t xml:space="preserve"> בהשתתפותו הפעילה עד מאד של נ</w:t>
      </w:r>
      <w:r w:rsidR="00912C09">
        <w:rPr>
          <w:rFonts w:ascii="David" w:hAnsi="David" w:cs="David" w:hint="cs"/>
          <w:sz w:val="24"/>
          <w:szCs w:val="24"/>
          <w:rtl/>
        </w:rPr>
        <w:t>...</w:t>
      </w:r>
      <w:r>
        <w:rPr>
          <w:rFonts w:ascii="David" w:hAnsi="David" w:cs="David"/>
          <w:sz w:val="24"/>
          <w:szCs w:val="24"/>
          <w:rtl/>
        </w:rPr>
        <w:t xml:space="preserve">, ביום השביעי לשבעה , בעת שהסתיימה השבעה ביום </w:t>
      </w:r>
      <w:r w:rsidR="00912C09">
        <w:rPr>
          <w:rFonts w:ascii="David" w:hAnsi="David" w:cs="David" w:hint="cs"/>
          <w:sz w:val="24"/>
          <w:szCs w:val="24"/>
          <w:rtl/>
        </w:rPr>
        <w:t>...</w:t>
      </w:r>
      <w:r>
        <w:rPr>
          <w:rFonts w:ascii="David" w:hAnsi="David" w:cs="David"/>
          <w:sz w:val="24"/>
          <w:szCs w:val="24"/>
          <w:rtl/>
        </w:rPr>
        <w:t xml:space="preserve"> . את הפגישה הקליטה א</w:t>
      </w:r>
      <w:r w:rsidR="00912C09">
        <w:rPr>
          <w:rFonts w:ascii="David" w:hAnsi="David" w:cs="David" w:hint="cs"/>
          <w:sz w:val="24"/>
          <w:szCs w:val="24"/>
          <w:rtl/>
        </w:rPr>
        <w:t>....</w:t>
      </w:r>
      <w:r>
        <w:rPr>
          <w:rFonts w:ascii="David" w:hAnsi="David" w:cs="David"/>
          <w:sz w:val="24"/>
          <w:szCs w:val="24"/>
          <w:rtl/>
        </w:rPr>
        <w:t xml:space="preserve"> במכשיר הנייד שברשותה. שיחה זו תומללה ביום</w:t>
      </w:r>
      <w:r w:rsidR="00912C09">
        <w:rPr>
          <w:rFonts w:ascii="David" w:hAnsi="David" w:cs="David" w:hint="cs"/>
          <w:sz w:val="24"/>
          <w:szCs w:val="24"/>
          <w:rtl/>
        </w:rPr>
        <w:t>...</w:t>
      </w:r>
      <w:r>
        <w:rPr>
          <w:rFonts w:ascii="David" w:hAnsi="David" w:cs="David"/>
          <w:sz w:val="24"/>
          <w:szCs w:val="24"/>
          <w:rtl/>
        </w:rPr>
        <w:t xml:space="preserve"> ע"י הגב' </w:t>
      </w:r>
      <w:r w:rsidR="00912C09">
        <w:rPr>
          <w:rFonts w:ascii="David" w:hAnsi="David" w:cs="David" w:hint="cs"/>
          <w:sz w:val="24"/>
          <w:szCs w:val="24"/>
          <w:rtl/>
        </w:rPr>
        <w:t>....</w:t>
      </w:r>
      <w:r>
        <w:rPr>
          <w:rFonts w:ascii="David" w:hAnsi="David" w:cs="David"/>
          <w:sz w:val="24"/>
          <w:szCs w:val="24"/>
          <w:rtl/>
        </w:rPr>
        <w:t xml:space="preserve">- שירותי הקלטה בע"מ וצורפה לכתב ההתנגדות (נספח ב') ( להלן:" </w:t>
      </w:r>
      <w:r>
        <w:rPr>
          <w:rFonts w:ascii="David" w:hAnsi="David" w:cs="David"/>
          <w:b/>
          <w:bCs/>
          <w:sz w:val="24"/>
          <w:szCs w:val="24"/>
          <w:rtl/>
        </w:rPr>
        <w:t>התמליל").</w:t>
      </w:r>
    </w:p>
    <w:p w:rsidR="00D90556" w:rsidRDefault="00D90556" w:rsidP="00D90556">
      <w:pPr>
        <w:pStyle w:val="ad"/>
        <w:spacing w:line="360" w:lineRule="auto"/>
        <w:ind w:left="360"/>
        <w:jc w:val="both"/>
        <w:rPr>
          <w:rFonts w:ascii="David" w:hAnsi="David" w:cs="David"/>
          <w:sz w:val="24"/>
          <w:szCs w:val="24"/>
        </w:rPr>
      </w:pPr>
    </w:p>
    <w:p w:rsidR="00CA142B" w:rsidRDefault="00CA142B" w:rsidP="00CA142B">
      <w:pPr>
        <w:pStyle w:val="ad"/>
        <w:numPr>
          <w:ilvl w:val="0"/>
          <w:numId w:val="1"/>
        </w:numPr>
        <w:spacing w:line="360" w:lineRule="auto"/>
        <w:jc w:val="both"/>
        <w:rPr>
          <w:rFonts w:ascii="David" w:hAnsi="David" w:cs="David"/>
          <w:b/>
          <w:bCs/>
        </w:rPr>
      </w:pPr>
      <w:r>
        <w:rPr>
          <w:rFonts w:ascii="David" w:hAnsi="David" w:cs="David"/>
          <w:sz w:val="24"/>
          <w:szCs w:val="24"/>
          <w:rtl/>
        </w:rPr>
        <w:t>ביום 17.12.19 השיבה המשיבה להתנגדות ובסע' 5 בקשה לא לתת כל משקל לתמליל שצורף להתנגדות:</w:t>
      </w:r>
      <w:r>
        <w:rPr>
          <w:rFonts w:ascii="David" w:hAnsi="David" w:cs="David"/>
          <w:sz w:val="24"/>
          <w:szCs w:val="24"/>
          <w:rtl/>
        </w:rPr>
        <w:br/>
      </w:r>
      <w:r w:rsidRPr="00D90556">
        <w:rPr>
          <w:rFonts w:ascii="David" w:hAnsi="David" w:cs="David"/>
          <w:b/>
          <w:bCs/>
          <w:rtl/>
        </w:rPr>
        <w:t>" התובעת תטען בקשר לתמליל שהוגש לביהמ"ש הנכבד, כי לא ניתן להסיק מסקנות ממנו, שכן התמליל הוא נייטלי. מעבר לכך, הרב הלך לעולמו ומכאן שבהתאם לדיני הראיות אין כל משקל לתמליל זה, נוכח העדר היכולת להזמין את הרב ליתן עדותו".</w:t>
      </w:r>
    </w:p>
    <w:p w:rsidR="00D90556" w:rsidRPr="00D90556" w:rsidRDefault="00D90556" w:rsidP="00D90556">
      <w:pPr>
        <w:pStyle w:val="ad"/>
        <w:rPr>
          <w:rFonts w:ascii="David" w:hAnsi="David" w:cs="David"/>
          <w:b/>
          <w:bCs/>
          <w:rtl/>
        </w:rPr>
      </w:pPr>
    </w:p>
    <w:p w:rsidR="00D90556" w:rsidRPr="00D90556" w:rsidRDefault="00CA142B" w:rsidP="00D90556">
      <w:pPr>
        <w:pStyle w:val="ad"/>
        <w:numPr>
          <w:ilvl w:val="0"/>
          <w:numId w:val="1"/>
        </w:numPr>
        <w:spacing w:line="360" w:lineRule="auto"/>
        <w:jc w:val="both"/>
        <w:rPr>
          <w:rFonts w:ascii="David" w:hAnsi="David" w:cs="David"/>
          <w:b/>
          <w:bCs/>
          <w:sz w:val="24"/>
          <w:szCs w:val="24"/>
        </w:rPr>
      </w:pPr>
      <w:r>
        <w:rPr>
          <w:rFonts w:ascii="David" w:hAnsi="David" w:cs="David"/>
          <w:sz w:val="24"/>
          <w:szCs w:val="24"/>
          <w:rtl/>
        </w:rPr>
        <w:t>למעט טענתה בתגובתה מיום 17.12.19, לעיל, ובסיכומיה כי הקלטות לא הוגשו לביהמ"ש והדבר עומד לחובת המתנגדים ,לא פעלה המשיבה לפסילת התמליל. כבר בתגובתה להתנגדות היה על המשיבה לבקש פסילת התמליל, ו</w:t>
      </w:r>
      <w:r w:rsidR="00912C09">
        <w:rPr>
          <w:rFonts w:ascii="David" w:hAnsi="David" w:cs="David"/>
          <w:sz w:val="24"/>
          <w:szCs w:val="24"/>
          <w:rtl/>
        </w:rPr>
        <w:t>לכל המאוחר במועד חקירתה של א</w:t>
      </w:r>
      <w:r w:rsidR="00912C09">
        <w:rPr>
          <w:rFonts w:ascii="David" w:hAnsi="David" w:cs="David" w:hint="cs"/>
          <w:sz w:val="24"/>
          <w:szCs w:val="24"/>
          <w:rtl/>
        </w:rPr>
        <w:t>..</w:t>
      </w:r>
      <w:r>
        <w:rPr>
          <w:rFonts w:ascii="David" w:hAnsi="David" w:cs="David"/>
          <w:sz w:val="24"/>
          <w:szCs w:val="24"/>
          <w:rtl/>
        </w:rPr>
        <w:t xml:space="preserve">. </w:t>
      </w:r>
    </w:p>
    <w:p w:rsidR="00D90556" w:rsidRPr="00912C09" w:rsidRDefault="00D90556" w:rsidP="00D90556">
      <w:pPr>
        <w:pStyle w:val="ad"/>
        <w:rPr>
          <w:rFonts w:ascii="David" w:hAnsi="David" w:cs="David"/>
          <w:sz w:val="24"/>
          <w:szCs w:val="24"/>
          <w:rtl/>
        </w:rPr>
      </w:pPr>
    </w:p>
    <w:p w:rsidR="00CA142B" w:rsidRDefault="00CA142B" w:rsidP="00D90556">
      <w:pPr>
        <w:pStyle w:val="ad"/>
        <w:spacing w:line="360" w:lineRule="auto"/>
        <w:ind w:left="360"/>
        <w:jc w:val="both"/>
        <w:rPr>
          <w:rFonts w:ascii="David" w:hAnsi="David" w:cs="David"/>
          <w:b/>
          <w:bCs/>
          <w:sz w:val="24"/>
          <w:szCs w:val="24"/>
          <w:rtl/>
        </w:rPr>
      </w:pPr>
      <w:r>
        <w:rPr>
          <w:rFonts w:ascii="David" w:hAnsi="David" w:cs="David"/>
          <w:sz w:val="24"/>
          <w:szCs w:val="24"/>
          <w:rtl/>
        </w:rPr>
        <w:t>זאת ועוד, בסע' 11 לסיכומיה מפנה המשיבה לתמליל לצורך הוכחת הנתק בין המתנגדים לבין המנוח ואילו בסע' 12 לסיכומיה טענה כי הקלטות לא הוגשו לביהמ"ש ולא למשיבה , על כן המתנגדים לא פעלו בהתאם להוראות החוק והפסיקה.</w:t>
      </w:r>
    </w:p>
    <w:p w:rsidR="00C25760" w:rsidRDefault="00C25760" w:rsidP="00D90556">
      <w:pPr>
        <w:pStyle w:val="ad"/>
        <w:spacing w:line="360" w:lineRule="auto"/>
        <w:ind w:left="360"/>
        <w:jc w:val="both"/>
        <w:rPr>
          <w:rFonts w:ascii="David" w:hAnsi="David" w:cs="David"/>
          <w:b/>
          <w:bCs/>
          <w:sz w:val="24"/>
          <w:szCs w:val="24"/>
        </w:rPr>
      </w:pPr>
    </w:p>
    <w:p w:rsidR="00CA142B" w:rsidRDefault="00CA142B" w:rsidP="00CA142B">
      <w:pPr>
        <w:pStyle w:val="ad"/>
        <w:numPr>
          <w:ilvl w:val="0"/>
          <w:numId w:val="1"/>
        </w:numPr>
        <w:spacing w:line="360" w:lineRule="auto"/>
        <w:jc w:val="both"/>
        <w:rPr>
          <w:rFonts w:ascii="David" w:hAnsi="David" w:cs="David"/>
          <w:b/>
          <w:bCs/>
          <w:sz w:val="24"/>
          <w:szCs w:val="24"/>
        </w:rPr>
      </w:pPr>
      <w:r>
        <w:rPr>
          <w:rFonts w:ascii="David" w:hAnsi="David" w:cs="David"/>
          <w:sz w:val="24"/>
          <w:szCs w:val="24"/>
          <w:rtl/>
        </w:rPr>
        <w:t>לא ניתן מחד להפנות לתמליל לצורך ביסוס טענותיה ומאידך לטעון כי הקלטות עליהן מבוסס התמליל לא הוגשו לביהמ"ש ולמשיבה</w:t>
      </w:r>
      <w:r>
        <w:rPr>
          <w:rFonts w:ascii="David" w:hAnsi="David" w:cs="David"/>
          <w:b/>
          <w:bCs/>
          <w:sz w:val="24"/>
          <w:szCs w:val="24"/>
          <w:rtl/>
        </w:rPr>
        <w:t xml:space="preserve">, </w:t>
      </w:r>
      <w:r>
        <w:rPr>
          <w:rFonts w:ascii="David" w:hAnsi="David" w:cs="David"/>
          <w:sz w:val="24"/>
          <w:szCs w:val="24"/>
          <w:rtl/>
        </w:rPr>
        <w:t>ומשכך אין ליחס לתמליל כל משקל.</w:t>
      </w:r>
    </w:p>
    <w:p w:rsidR="00CA142B" w:rsidRDefault="00CA142B" w:rsidP="00CA142B">
      <w:pPr>
        <w:pStyle w:val="ad"/>
        <w:numPr>
          <w:ilvl w:val="0"/>
          <w:numId w:val="1"/>
        </w:numPr>
        <w:spacing w:line="360" w:lineRule="auto"/>
        <w:jc w:val="both"/>
        <w:rPr>
          <w:rFonts w:ascii="David" w:hAnsi="David" w:cs="David"/>
          <w:b/>
          <w:bCs/>
          <w:sz w:val="24"/>
          <w:szCs w:val="24"/>
        </w:rPr>
      </w:pPr>
      <w:r>
        <w:rPr>
          <w:rFonts w:ascii="David" w:hAnsi="David" w:cs="David"/>
          <w:sz w:val="24"/>
          <w:szCs w:val="24"/>
          <w:rtl/>
        </w:rPr>
        <w:lastRenderedPageBreak/>
        <w:t xml:space="preserve"> ברמ</w:t>
      </w:r>
      <w:r>
        <w:rPr>
          <w:rFonts w:ascii="David" w:hAnsi="David" w:cs="David"/>
          <w:b/>
          <w:bCs/>
          <w:sz w:val="24"/>
          <w:szCs w:val="24"/>
          <w:rtl/>
        </w:rPr>
        <w:t xml:space="preserve">"ש פלונית נ' אלמונית </w:t>
      </w:r>
      <w:r>
        <w:rPr>
          <w:rFonts w:ascii="David" w:hAnsi="David" w:cs="David"/>
          <w:sz w:val="24"/>
          <w:szCs w:val="24"/>
          <w:rtl/>
        </w:rPr>
        <w:t>נטענה טענה לפסילת תמלול  ללא שהמבקשת הגישה בקש</w:t>
      </w:r>
      <w:r>
        <w:rPr>
          <w:rFonts w:ascii="David" w:hAnsi="David" w:cs="David"/>
          <w:b/>
          <w:bCs/>
          <w:sz w:val="24"/>
          <w:szCs w:val="24"/>
          <w:rtl/>
        </w:rPr>
        <w:t>ה ל</w:t>
      </w:r>
      <w:r>
        <w:rPr>
          <w:rFonts w:ascii="David" w:hAnsi="David" w:cs="David"/>
          <w:sz w:val="24"/>
          <w:szCs w:val="24"/>
          <w:rtl/>
        </w:rPr>
        <w:t>פסילת התמלול. ביהמ"ש של ערעור סבר כ</w:t>
      </w:r>
      <w:r>
        <w:rPr>
          <w:rFonts w:ascii="David" w:hAnsi="David" w:cs="David"/>
          <w:b/>
          <w:bCs/>
          <w:sz w:val="24"/>
          <w:szCs w:val="24"/>
          <w:rtl/>
        </w:rPr>
        <w:t>י "בשעה שלא הוגשה בקשה לפסילת התמליל, להגשת תמליל חלופי או חקירת עורך התמלול, בית המשפט קמא לא נדרש וממילא לא הכריע בסוגיה. כן הבהירה המשיבה כי לא הוגשה כל בקשה בתיק קמא, למינוי מומחה מטעם בית משפט קמא, שיערוך תמלול "ניטרלי".</w:t>
      </w:r>
    </w:p>
    <w:p w:rsidR="00531337" w:rsidRDefault="00531337" w:rsidP="00531337">
      <w:pPr>
        <w:pStyle w:val="ad"/>
        <w:spacing w:line="360" w:lineRule="auto"/>
        <w:ind w:left="360"/>
        <w:jc w:val="both"/>
        <w:rPr>
          <w:rFonts w:ascii="David" w:hAnsi="David" w:cs="David"/>
          <w:b/>
          <w:bCs/>
          <w:sz w:val="24"/>
          <w:szCs w:val="24"/>
        </w:rPr>
      </w:pPr>
    </w:p>
    <w:p w:rsidR="00531337" w:rsidRDefault="00531337" w:rsidP="00CA142B">
      <w:pPr>
        <w:pStyle w:val="ad"/>
        <w:spacing w:line="360" w:lineRule="auto"/>
        <w:ind w:left="360"/>
        <w:jc w:val="both"/>
        <w:rPr>
          <w:rFonts w:ascii="David" w:hAnsi="David" w:cs="David"/>
          <w:sz w:val="24"/>
          <w:szCs w:val="24"/>
          <w:rtl/>
        </w:rPr>
      </w:pPr>
      <w:r>
        <w:rPr>
          <w:rFonts w:ascii="David" w:hAnsi="David" w:cs="David"/>
          <w:sz w:val="24"/>
          <w:szCs w:val="24"/>
          <w:rtl/>
        </w:rPr>
        <w:t xml:space="preserve"> </w:t>
      </w:r>
      <w:r w:rsidR="00CA142B">
        <w:rPr>
          <w:rFonts w:ascii="David" w:hAnsi="David" w:cs="David"/>
          <w:sz w:val="24"/>
          <w:szCs w:val="24"/>
          <w:rtl/>
        </w:rPr>
        <w:t>(רמש (חי') 40167-02-20 פלונית נ' אלמונית  - מאגר נבו 10.03.2020)</w:t>
      </w:r>
      <w:r w:rsidR="00CA142B">
        <w:rPr>
          <w:rFonts w:ascii="David" w:hAnsi="David" w:cs="David"/>
          <w:sz w:val="24"/>
          <w:szCs w:val="24"/>
          <w:rtl/>
        </w:rPr>
        <w:br/>
      </w:r>
    </w:p>
    <w:p w:rsidR="00CA142B" w:rsidRDefault="00CA142B" w:rsidP="00CA142B">
      <w:pPr>
        <w:pStyle w:val="ad"/>
        <w:spacing w:line="360" w:lineRule="auto"/>
        <w:ind w:left="360"/>
        <w:jc w:val="both"/>
        <w:rPr>
          <w:rFonts w:ascii="David" w:hAnsi="David" w:cs="David"/>
          <w:sz w:val="24"/>
          <w:szCs w:val="24"/>
          <w:rtl/>
        </w:rPr>
      </w:pPr>
      <w:r>
        <w:rPr>
          <w:rFonts w:ascii="David" w:hAnsi="David" w:cs="David"/>
          <w:sz w:val="24"/>
          <w:szCs w:val="24"/>
          <w:rtl/>
        </w:rPr>
        <w:t xml:space="preserve">מעבר לנדרש, הקלטה באמצעות מכשיר נייד הינה הקלטה בקובץ דיגיטלי ולא הקלטה על גבי קלטת. </w:t>
      </w:r>
    </w:p>
    <w:p w:rsidR="00531337" w:rsidRDefault="00531337" w:rsidP="00CA142B">
      <w:pPr>
        <w:pStyle w:val="ad"/>
        <w:spacing w:line="360" w:lineRule="auto"/>
        <w:ind w:left="360"/>
        <w:jc w:val="both"/>
        <w:rPr>
          <w:rFonts w:ascii="David" w:hAnsi="David" w:cs="David"/>
          <w:sz w:val="24"/>
          <w:szCs w:val="24"/>
          <w:rtl/>
        </w:rPr>
      </w:pPr>
    </w:p>
    <w:p w:rsidR="00CA142B" w:rsidRDefault="00CA142B" w:rsidP="00912C09">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טענות המתנגדים בסע' 8-13 לסיכומי התשובה לפיהן המשיבה נהגה בעזות מצח עת טענה כי הקלטות והסרט של החוקר לא הוגשו לביהמ"ש ולידיה , אינן רחוקות ממה שארע בפועל. אין חולק כי ב"כ המתנגדים שינה לא אחת את גרסאותיו הן באשר לצוואת המנוח משנת </w:t>
      </w:r>
      <w:r w:rsidR="00912C09">
        <w:rPr>
          <w:rFonts w:ascii="David" w:hAnsi="David" w:cs="David" w:hint="cs"/>
          <w:sz w:val="24"/>
          <w:szCs w:val="24"/>
          <w:rtl/>
        </w:rPr>
        <w:t>...</w:t>
      </w:r>
      <w:r>
        <w:rPr>
          <w:rFonts w:ascii="David" w:hAnsi="David" w:cs="David"/>
          <w:sz w:val="24"/>
          <w:szCs w:val="24"/>
          <w:rtl/>
        </w:rPr>
        <w:t xml:space="preserve">15 והן באשר לסרט שצילם החוקר, כאשר תחילה בעת חקירת החוקר ביום 3.1.21 טען כי הסרט הוגש לביהמ"ש </w:t>
      </w:r>
      <w:r w:rsidRPr="00531337">
        <w:rPr>
          <w:rFonts w:ascii="David" w:hAnsi="David" w:cs="David"/>
          <w:rtl/>
        </w:rPr>
        <w:t xml:space="preserve">:" </w:t>
      </w:r>
      <w:r w:rsidRPr="00531337">
        <w:rPr>
          <w:rFonts w:ascii="David" w:hAnsi="David" w:cs="David"/>
          <w:b/>
          <w:bCs/>
          <w:rtl/>
        </w:rPr>
        <w:t>למיטב ידיעתי זה הוגש לביהמ"ש"(</w:t>
      </w:r>
      <w:r w:rsidRPr="00531337">
        <w:rPr>
          <w:rFonts w:ascii="David" w:hAnsi="David" w:cs="David"/>
          <w:rtl/>
        </w:rPr>
        <w:t xml:space="preserve"> ר' עמ' 35, שו' 14 ) ואולם בהמשך הדיון חזר בו ואמר</w:t>
      </w:r>
      <w:r w:rsidRPr="00531337">
        <w:rPr>
          <w:rFonts w:ascii="David" w:hAnsi="David" w:cs="David"/>
          <w:b/>
          <w:bCs/>
          <w:rtl/>
        </w:rPr>
        <w:t>:" מבקש לתקן את מה שאמרתי קודם לכן. מרשיי אומרים לי כעת שהסרטון לא הוגש לתיק בית ביהמ"ש</w:t>
      </w:r>
      <w:r w:rsidRPr="00531337">
        <w:rPr>
          <w:rFonts w:ascii="David" w:hAnsi="David" w:cs="David"/>
          <w:rtl/>
        </w:rPr>
        <w:t xml:space="preserve"> </w:t>
      </w:r>
      <w:r>
        <w:rPr>
          <w:rFonts w:ascii="David" w:hAnsi="David" w:cs="David"/>
          <w:sz w:val="24"/>
          <w:szCs w:val="24"/>
          <w:rtl/>
        </w:rPr>
        <w:t>( עמ' 36, שו'11).</w:t>
      </w:r>
      <w:r>
        <w:rPr>
          <w:rFonts w:ascii="David" w:hAnsi="David" w:cs="David"/>
          <w:b/>
          <w:bCs/>
          <w:sz w:val="24"/>
          <w:szCs w:val="24"/>
          <w:rtl/>
        </w:rPr>
        <w:t xml:space="preserve"> </w:t>
      </w:r>
      <w:r>
        <w:rPr>
          <w:rFonts w:ascii="David" w:hAnsi="David" w:cs="David"/>
          <w:sz w:val="24"/>
          <w:szCs w:val="24"/>
          <w:rtl/>
        </w:rPr>
        <w:t>יבדקו המתנגדים האם הגישו את הקובץ הדיגיטלי ו/או את הסרט שצילם החוקר לביהמ"ש,</w:t>
      </w:r>
      <w:r w:rsidR="00531337">
        <w:rPr>
          <w:rFonts w:ascii="David" w:hAnsi="David" w:cs="David" w:hint="cs"/>
          <w:sz w:val="24"/>
          <w:szCs w:val="24"/>
          <w:rtl/>
        </w:rPr>
        <w:t xml:space="preserve"> </w:t>
      </w:r>
      <w:r>
        <w:rPr>
          <w:rFonts w:ascii="David" w:hAnsi="David" w:cs="David"/>
          <w:sz w:val="24"/>
          <w:szCs w:val="24"/>
          <w:rtl/>
        </w:rPr>
        <w:t>גם אם לא התבקשו לכך, טרם שיטענו כנגד המשיבה.</w:t>
      </w:r>
    </w:p>
    <w:p w:rsidR="00531337" w:rsidRDefault="00531337" w:rsidP="00531337">
      <w:pPr>
        <w:pStyle w:val="ad"/>
        <w:spacing w:line="360" w:lineRule="auto"/>
        <w:ind w:left="360"/>
        <w:jc w:val="both"/>
        <w:rPr>
          <w:rFonts w:ascii="David" w:hAnsi="David" w:cs="David"/>
          <w:b/>
          <w:bCs/>
          <w:sz w:val="24"/>
          <w:szCs w:val="24"/>
          <w:rtl/>
        </w:rPr>
      </w:pPr>
    </w:p>
    <w:p w:rsidR="00CA142B" w:rsidRDefault="00CA142B" w:rsidP="00912C0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המתנגדים מבססים התנגדותם לקיומה של הצוואה משנת </w:t>
      </w:r>
      <w:r w:rsidR="00912C09">
        <w:rPr>
          <w:rFonts w:ascii="David" w:hAnsi="David" w:cs="David" w:hint="cs"/>
          <w:sz w:val="24"/>
          <w:szCs w:val="24"/>
          <w:rtl/>
        </w:rPr>
        <w:t>...1</w:t>
      </w:r>
      <w:r>
        <w:rPr>
          <w:rFonts w:ascii="David" w:hAnsi="David" w:cs="David"/>
          <w:sz w:val="24"/>
          <w:szCs w:val="24"/>
          <w:rtl/>
        </w:rPr>
        <w:t>7 על בסיס תמליל,</w:t>
      </w:r>
      <w:r w:rsidR="00912C09">
        <w:rPr>
          <w:rFonts w:ascii="David" w:hAnsi="David" w:cs="David" w:hint="cs"/>
          <w:sz w:val="24"/>
          <w:szCs w:val="24"/>
          <w:rtl/>
        </w:rPr>
        <w:t xml:space="preserve"> </w:t>
      </w:r>
      <w:r>
        <w:rPr>
          <w:rFonts w:ascii="David" w:hAnsi="David" w:cs="David"/>
          <w:sz w:val="24"/>
          <w:szCs w:val="24"/>
          <w:rtl/>
        </w:rPr>
        <w:t>שם, לטענתם, הרב</w:t>
      </w:r>
      <w:r w:rsidR="00912C09">
        <w:rPr>
          <w:rFonts w:ascii="David" w:hAnsi="David" w:cs="David" w:hint="cs"/>
          <w:sz w:val="24"/>
          <w:szCs w:val="24"/>
          <w:rtl/>
        </w:rPr>
        <w:t>...</w:t>
      </w:r>
      <w:r>
        <w:rPr>
          <w:rFonts w:ascii="David" w:hAnsi="David" w:cs="David"/>
          <w:sz w:val="24"/>
          <w:szCs w:val="24"/>
          <w:rtl/>
        </w:rPr>
        <w:t xml:space="preserve"> ז"ל אישר  כי המשיבה הי</w:t>
      </w:r>
      <w:r w:rsidR="00531337">
        <w:rPr>
          <w:rFonts w:ascii="David" w:hAnsi="David" w:cs="David" w:hint="cs"/>
          <w:sz w:val="24"/>
          <w:szCs w:val="24"/>
          <w:rtl/>
        </w:rPr>
        <w:t>י</w:t>
      </w:r>
      <w:r>
        <w:rPr>
          <w:rFonts w:ascii="David" w:hAnsi="David" w:cs="David"/>
          <w:sz w:val="24"/>
          <w:szCs w:val="24"/>
          <w:rtl/>
        </w:rPr>
        <w:t>תה פעילה ומעורבת בתוכנה של הצוואה ואף נכחה בשעת החתימה על הצוואה. משכך דינה של הצוואה להתבטל מכוח סע' 30 ו-35 לחוק הירושה.</w:t>
      </w:r>
    </w:p>
    <w:p w:rsidR="00531337" w:rsidRPr="00531337" w:rsidRDefault="00531337" w:rsidP="00531337">
      <w:pPr>
        <w:pStyle w:val="ad"/>
        <w:rPr>
          <w:rFonts w:ascii="David" w:hAnsi="David" w:cs="David"/>
          <w:sz w:val="24"/>
          <w:szCs w:val="24"/>
          <w:rtl/>
        </w:rPr>
      </w:pPr>
    </w:p>
    <w:p w:rsidR="00CA142B" w:rsidRDefault="00CA142B" w:rsidP="00912C09">
      <w:pPr>
        <w:pStyle w:val="ad"/>
        <w:numPr>
          <w:ilvl w:val="0"/>
          <w:numId w:val="1"/>
        </w:numPr>
        <w:spacing w:line="360" w:lineRule="auto"/>
        <w:jc w:val="both"/>
        <w:rPr>
          <w:rFonts w:ascii="David" w:hAnsi="David" w:cs="David"/>
          <w:sz w:val="24"/>
          <w:szCs w:val="24"/>
        </w:rPr>
      </w:pPr>
      <w:r>
        <w:rPr>
          <w:rFonts w:ascii="David" w:hAnsi="David" w:cs="David"/>
          <w:sz w:val="24"/>
          <w:szCs w:val="24"/>
          <w:rtl/>
        </w:rPr>
        <w:t>א</w:t>
      </w:r>
      <w:r w:rsidR="00912C09">
        <w:rPr>
          <w:rFonts w:ascii="David" w:hAnsi="David" w:cs="David" w:hint="cs"/>
          <w:sz w:val="24"/>
          <w:szCs w:val="24"/>
          <w:rtl/>
        </w:rPr>
        <w:t>...</w:t>
      </w:r>
      <w:r>
        <w:rPr>
          <w:rFonts w:ascii="David" w:hAnsi="David" w:cs="David"/>
          <w:sz w:val="24"/>
          <w:szCs w:val="24"/>
          <w:rtl/>
        </w:rPr>
        <w:t xml:space="preserve"> בתצהירה מיום 25.7.18 (צורף לכתב ההתנגדות) טענה כי הפגישה עם הרב </w:t>
      </w:r>
      <w:r w:rsidR="00912C09">
        <w:rPr>
          <w:rFonts w:ascii="David" w:hAnsi="David" w:cs="David" w:hint="cs"/>
          <w:sz w:val="24"/>
          <w:szCs w:val="24"/>
          <w:rtl/>
        </w:rPr>
        <w:t>...</w:t>
      </w:r>
      <w:r>
        <w:rPr>
          <w:rFonts w:ascii="David" w:hAnsi="David" w:cs="David"/>
          <w:sz w:val="24"/>
          <w:szCs w:val="24"/>
          <w:rtl/>
        </w:rPr>
        <w:t xml:space="preserve"> ז"ל התקיימה  לאחר שבמהלך השבעה מספר נשים נגשו אליה ובקשו ממנה ל"הילחם". כשפנתה לנ</w:t>
      </w:r>
      <w:r w:rsidR="00912C09">
        <w:rPr>
          <w:rFonts w:ascii="David" w:hAnsi="David" w:cs="David" w:hint="cs"/>
          <w:sz w:val="24"/>
          <w:szCs w:val="24"/>
          <w:rtl/>
        </w:rPr>
        <w:t>...</w:t>
      </w:r>
      <w:r>
        <w:rPr>
          <w:rFonts w:ascii="David" w:hAnsi="David" w:cs="David"/>
          <w:sz w:val="24"/>
          <w:szCs w:val="24"/>
          <w:rtl/>
        </w:rPr>
        <w:t xml:space="preserve"> לפשר העני</w:t>
      </w:r>
      <w:r w:rsidR="00531337">
        <w:rPr>
          <w:rFonts w:ascii="David" w:hAnsi="David" w:cs="David" w:hint="cs"/>
          <w:sz w:val="24"/>
          <w:szCs w:val="24"/>
          <w:rtl/>
        </w:rPr>
        <w:t>י</w:t>
      </w:r>
      <w:r>
        <w:rPr>
          <w:rFonts w:ascii="David" w:hAnsi="David" w:cs="David"/>
          <w:sz w:val="24"/>
          <w:szCs w:val="24"/>
          <w:rtl/>
        </w:rPr>
        <w:t xml:space="preserve">ן, על מה להילחם נודע לה ממנו כי הרב </w:t>
      </w:r>
      <w:r w:rsidR="00912C09">
        <w:rPr>
          <w:rFonts w:ascii="David" w:hAnsi="David" w:cs="David" w:hint="cs"/>
          <w:sz w:val="24"/>
          <w:szCs w:val="24"/>
          <w:rtl/>
        </w:rPr>
        <w:t>...</w:t>
      </w:r>
      <w:r>
        <w:rPr>
          <w:rFonts w:ascii="David" w:hAnsi="David" w:cs="David"/>
          <w:sz w:val="24"/>
          <w:szCs w:val="24"/>
          <w:rtl/>
        </w:rPr>
        <w:t xml:space="preserve"> ז"ל ערך צוואה מאוחרת ( סע' 3). נ</w:t>
      </w:r>
      <w:r w:rsidR="00912C09">
        <w:rPr>
          <w:rFonts w:ascii="David" w:hAnsi="David" w:cs="David" w:hint="cs"/>
          <w:sz w:val="24"/>
          <w:szCs w:val="24"/>
          <w:rtl/>
        </w:rPr>
        <w:t>...</w:t>
      </w:r>
      <w:r>
        <w:rPr>
          <w:rFonts w:ascii="David" w:hAnsi="David" w:cs="David"/>
          <w:sz w:val="24"/>
          <w:szCs w:val="24"/>
          <w:rtl/>
        </w:rPr>
        <w:t xml:space="preserve"> בתצהירו אישר כי הוא זה שהודיע למתנגדת, ביום הקימה מהשבעה כי הרב </w:t>
      </w:r>
      <w:r w:rsidR="00912C09">
        <w:rPr>
          <w:rFonts w:ascii="David" w:hAnsi="David" w:cs="David" w:hint="cs"/>
          <w:sz w:val="24"/>
          <w:szCs w:val="24"/>
          <w:rtl/>
        </w:rPr>
        <w:t>...</w:t>
      </w:r>
      <w:r>
        <w:rPr>
          <w:rFonts w:ascii="David" w:hAnsi="David" w:cs="David"/>
          <w:sz w:val="24"/>
          <w:szCs w:val="24"/>
          <w:rtl/>
        </w:rPr>
        <w:t xml:space="preserve"> ז"ל ערך למנוח צוואה חדשה. יש להתפעל מ" מהמהירות" בה פעלו המתנגדים ונ</w:t>
      </w:r>
      <w:r w:rsidR="00912C09">
        <w:rPr>
          <w:rFonts w:ascii="David" w:hAnsi="David" w:cs="David" w:hint="cs"/>
          <w:sz w:val="24"/>
          <w:szCs w:val="24"/>
          <w:rtl/>
        </w:rPr>
        <w:t>...</w:t>
      </w:r>
      <w:r>
        <w:rPr>
          <w:rFonts w:ascii="David" w:hAnsi="David" w:cs="David"/>
          <w:sz w:val="24"/>
          <w:szCs w:val="24"/>
          <w:rtl/>
        </w:rPr>
        <w:t xml:space="preserve"> לקביעת הפגישה. </w:t>
      </w:r>
    </w:p>
    <w:p w:rsidR="00531337" w:rsidRPr="00531337" w:rsidRDefault="00531337" w:rsidP="00531337">
      <w:pPr>
        <w:pStyle w:val="ad"/>
        <w:rPr>
          <w:rFonts w:ascii="David" w:hAnsi="David" w:cs="David"/>
          <w:sz w:val="24"/>
          <w:szCs w:val="24"/>
          <w:rtl/>
        </w:rPr>
      </w:pPr>
    </w:p>
    <w:p w:rsidR="00CA142B" w:rsidRDefault="00CA142B" w:rsidP="00912C09">
      <w:pPr>
        <w:pStyle w:val="ad"/>
        <w:numPr>
          <w:ilvl w:val="0"/>
          <w:numId w:val="1"/>
        </w:numPr>
        <w:spacing w:line="360" w:lineRule="auto"/>
        <w:jc w:val="both"/>
        <w:rPr>
          <w:rFonts w:ascii="David" w:hAnsi="David" w:cs="David"/>
          <w:sz w:val="24"/>
          <w:szCs w:val="24"/>
        </w:rPr>
      </w:pPr>
      <w:r>
        <w:rPr>
          <w:rFonts w:ascii="David" w:hAnsi="David" w:cs="David"/>
          <w:sz w:val="24"/>
          <w:szCs w:val="24"/>
          <w:rtl/>
        </w:rPr>
        <w:t>לשיטת נ</w:t>
      </w:r>
      <w:r w:rsidR="00912C09">
        <w:rPr>
          <w:rFonts w:ascii="David" w:hAnsi="David" w:cs="David" w:hint="cs"/>
          <w:sz w:val="24"/>
          <w:szCs w:val="24"/>
          <w:rtl/>
        </w:rPr>
        <w:t>...</w:t>
      </w:r>
      <w:r>
        <w:rPr>
          <w:rFonts w:ascii="David" w:hAnsi="David" w:cs="David"/>
          <w:sz w:val="24"/>
          <w:szCs w:val="24"/>
          <w:rtl/>
        </w:rPr>
        <w:t xml:space="preserve"> בבוקר בו המתנגדת קמה מהשבעה נודע לה מפיו כי הרב </w:t>
      </w:r>
      <w:r w:rsidR="00912C09">
        <w:rPr>
          <w:rFonts w:ascii="David" w:hAnsi="David" w:cs="David" w:hint="cs"/>
          <w:sz w:val="24"/>
          <w:szCs w:val="24"/>
          <w:rtl/>
        </w:rPr>
        <w:t>...</w:t>
      </w:r>
      <w:r>
        <w:rPr>
          <w:rFonts w:ascii="David" w:hAnsi="David" w:cs="David"/>
          <w:sz w:val="24"/>
          <w:szCs w:val="24"/>
          <w:rtl/>
        </w:rPr>
        <w:t xml:space="preserve"> ז"ל ערך צוואה נוספת למנוח  . מיד עם היוודע דבר הצוואה מ- </w:t>
      </w:r>
      <w:r w:rsidR="00912C09">
        <w:rPr>
          <w:rFonts w:ascii="David" w:hAnsi="David" w:cs="David" w:hint="cs"/>
          <w:sz w:val="24"/>
          <w:szCs w:val="24"/>
          <w:rtl/>
        </w:rPr>
        <w:t>...</w:t>
      </w:r>
      <w:r>
        <w:rPr>
          <w:rFonts w:ascii="David" w:hAnsi="David" w:cs="David"/>
          <w:sz w:val="24"/>
          <w:szCs w:val="24"/>
          <w:rtl/>
        </w:rPr>
        <w:t>17 בקשו מנ</w:t>
      </w:r>
      <w:r w:rsidR="00912C09">
        <w:rPr>
          <w:rFonts w:ascii="David" w:hAnsi="David" w:cs="David" w:hint="cs"/>
          <w:sz w:val="24"/>
          <w:szCs w:val="24"/>
          <w:rtl/>
        </w:rPr>
        <w:t>...</w:t>
      </w:r>
      <w:r>
        <w:rPr>
          <w:rFonts w:ascii="David" w:hAnsi="David" w:cs="David"/>
          <w:sz w:val="24"/>
          <w:szCs w:val="24"/>
          <w:rtl/>
        </w:rPr>
        <w:t xml:space="preserve"> והנכדים לקבוע להם פגישה אצל רב </w:t>
      </w:r>
      <w:r w:rsidR="00912C09">
        <w:rPr>
          <w:rFonts w:ascii="David" w:hAnsi="David" w:cs="David" w:hint="cs"/>
          <w:sz w:val="24"/>
          <w:szCs w:val="24"/>
          <w:rtl/>
        </w:rPr>
        <w:t>...</w:t>
      </w:r>
      <w:r>
        <w:rPr>
          <w:rFonts w:ascii="David" w:hAnsi="David" w:cs="David"/>
          <w:sz w:val="24"/>
          <w:szCs w:val="24"/>
          <w:rtl/>
        </w:rPr>
        <w:t xml:space="preserve"> ( סע 12) לתצהיר). המשיך נ</w:t>
      </w:r>
      <w:r w:rsidR="00912C09">
        <w:rPr>
          <w:rFonts w:ascii="David" w:hAnsi="David" w:cs="David" w:hint="cs"/>
          <w:sz w:val="24"/>
          <w:szCs w:val="24"/>
          <w:rtl/>
        </w:rPr>
        <w:t>...</w:t>
      </w:r>
      <w:r>
        <w:rPr>
          <w:rFonts w:ascii="David" w:hAnsi="David" w:cs="David"/>
          <w:sz w:val="24"/>
          <w:szCs w:val="24"/>
          <w:rtl/>
        </w:rPr>
        <w:t xml:space="preserve"> וטען כי הפגישה עם הרב </w:t>
      </w:r>
      <w:r w:rsidR="00912C09">
        <w:rPr>
          <w:rFonts w:ascii="David" w:hAnsi="David" w:cs="David" w:hint="cs"/>
          <w:sz w:val="24"/>
          <w:szCs w:val="24"/>
          <w:rtl/>
        </w:rPr>
        <w:t>...</w:t>
      </w:r>
      <w:r>
        <w:rPr>
          <w:rFonts w:ascii="David" w:hAnsi="David" w:cs="David"/>
          <w:sz w:val="24"/>
          <w:szCs w:val="24"/>
          <w:rtl/>
        </w:rPr>
        <w:t xml:space="preserve"> ז"ל נערכה בו ביום שבו המתנגדת קמה מהשבעה בשעה  </w:t>
      </w:r>
      <w:r w:rsidR="00912C09">
        <w:rPr>
          <w:rFonts w:ascii="David" w:hAnsi="David" w:cs="David" w:hint="cs"/>
          <w:sz w:val="24"/>
          <w:szCs w:val="24"/>
          <w:rtl/>
        </w:rPr>
        <w:t>...</w:t>
      </w:r>
      <w:r>
        <w:rPr>
          <w:rFonts w:ascii="David" w:hAnsi="David" w:cs="David"/>
          <w:sz w:val="24"/>
          <w:szCs w:val="24"/>
          <w:rtl/>
        </w:rPr>
        <w:t xml:space="preserve"> ( סע' 13) וזאת לאחר שהמשפחה עלתה לקברו של המנוח, כטענת א</w:t>
      </w:r>
      <w:r w:rsidR="00912C09">
        <w:rPr>
          <w:rFonts w:ascii="David" w:hAnsi="David" w:cs="David" w:hint="cs"/>
          <w:sz w:val="24"/>
          <w:szCs w:val="24"/>
          <w:rtl/>
        </w:rPr>
        <w:t>...</w:t>
      </w:r>
      <w:r>
        <w:rPr>
          <w:rFonts w:ascii="David" w:hAnsi="David" w:cs="David"/>
          <w:sz w:val="24"/>
          <w:szCs w:val="24"/>
          <w:rtl/>
        </w:rPr>
        <w:t xml:space="preserve"> בתצהירה ( סע' 5 לתצהירה מיום 25.7.18 שצורף להתנגדות). בחקירתו אישר נ</w:t>
      </w:r>
      <w:r w:rsidR="00912C09">
        <w:rPr>
          <w:rFonts w:ascii="David" w:hAnsi="David" w:cs="David" w:hint="cs"/>
          <w:sz w:val="24"/>
          <w:szCs w:val="24"/>
          <w:rtl/>
        </w:rPr>
        <w:t>...</w:t>
      </w:r>
      <w:r>
        <w:rPr>
          <w:rFonts w:ascii="David" w:hAnsi="David" w:cs="David"/>
          <w:sz w:val="24"/>
          <w:szCs w:val="24"/>
          <w:rtl/>
        </w:rPr>
        <w:t xml:space="preserve"> כי הוא שסיפר למתנגדים במהלך השבעה על הימצאותה של צוואה נוספת, ולא כטענתו בתצהירו כי הודיע ל</w:t>
      </w:r>
      <w:r w:rsidR="00912C09">
        <w:rPr>
          <w:rFonts w:ascii="David" w:hAnsi="David" w:cs="David" w:hint="cs"/>
          <w:sz w:val="24"/>
          <w:szCs w:val="24"/>
          <w:rtl/>
        </w:rPr>
        <w:t>...</w:t>
      </w:r>
      <w:r>
        <w:rPr>
          <w:rFonts w:ascii="David" w:hAnsi="David" w:cs="David"/>
          <w:sz w:val="24"/>
          <w:szCs w:val="24"/>
          <w:rtl/>
        </w:rPr>
        <w:t xml:space="preserve"> ביום שקמה מהשבעה: </w:t>
      </w:r>
      <w:r w:rsidR="00531337" w:rsidRPr="00531337">
        <w:rPr>
          <w:rFonts w:ascii="David" w:hAnsi="David" w:cs="David" w:hint="cs"/>
          <w:b/>
          <w:bCs/>
          <w:rtl/>
        </w:rPr>
        <w:t>"</w:t>
      </w:r>
      <w:r w:rsidRPr="00531337">
        <w:rPr>
          <w:rFonts w:ascii="David" w:hAnsi="David" w:cs="David"/>
          <w:b/>
          <w:bCs/>
          <w:rtl/>
        </w:rPr>
        <w:t>...לא אמרתי להם בואו נלך לרב. אני אמרתי להם ודברנו גם בשבעה, כשאת יושבת בשבעה, מדברת על הרבה נושאים , ואחד הדברים שעלו זה היה נושא הצוואה...</w:t>
      </w:r>
      <w:r w:rsidR="00531337" w:rsidRPr="00531337">
        <w:rPr>
          <w:rFonts w:ascii="David" w:hAnsi="David" w:cs="David" w:hint="cs"/>
          <w:rtl/>
        </w:rPr>
        <w:t>"</w:t>
      </w:r>
      <w:r>
        <w:rPr>
          <w:rFonts w:ascii="David" w:hAnsi="David" w:cs="David"/>
          <w:sz w:val="24"/>
          <w:szCs w:val="24"/>
          <w:rtl/>
        </w:rPr>
        <w:t xml:space="preserve"> ( ר' פרו' מיום 26.10.20, עמ' 29, שו' 19-20).</w:t>
      </w:r>
    </w:p>
    <w:p w:rsidR="00531337" w:rsidRPr="00531337" w:rsidRDefault="00531337" w:rsidP="00531337">
      <w:pPr>
        <w:pStyle w:val="ad"/>
        <w:rPr>
          <w:rFonts w:ascii="David" w:hAnsi="David" w:cs="David"/>
          <w:sz w:val="24"/>
          <w:szCs w:val="24"/>
          <w:rtl/>
        </w:rPr>
      </w:pPr>
    </w:p>
    <w:p w:rsidR="00CA142B" w:rsidRDefault="00CA142B" w:rsidP="00912C09">
      <w:pPr>
        <w:pStyle w:val="ad"/>
        <w:numPr>
          <w:ilvl w:val="0"/>
          <w:numId w:val="1"/>
        </w:numPr>
        <w:spacing w:line="360" w:lineRule="auto"/>
        <w:jc w:val="both"/>
        <w:rPr>
          <w:rFonts w:ascii="David" w:hAnsi="David" w:cs="David"/>
          <w:sz w:val="24"/>
          <w:szCs w:val="24"/>
        </w:rPr>
      </w:pPr>
      <w:r>
        <w:rPr>
          <w:rFonts w:ascii="David" w:hAnsi="David" w:cs="David"/>
          <w:sz w:val="24"/>
          <w:szCs w:val="24"/>
          <w:rtl/>
        </w:rPr>
        <w:t>א</w:t>
      </w:r>
      <w:r w:rsidR="00912C09">
        <w:rPr>
          <w:rFonts w:ascii="David" w:hAnsi="David" w:cs="David" w:hint="cs"/>
          <w:sz w:val="24"/>
          <w:szCs w:val="24"/>
          <w:rtl/>
        </w:rPr>
        <w:t>...</w:t>
      </w:r>
      <w:r>
        <w:rPr>
          <w:rFonts w:ascii="David" w:hAnsi="David" w:cs="David"/>
          <w:sz w:val="24"/>
          <w:szCs w:val="24"/>
          <w:rtl/>
        </w:rPr>
        <w:t xml:space="preserve"> הקליטה את השיחה באמצעות הטלפון הנייד שלה , ומתוכנה של השיחה למדו המתנגדים כי הצוואה נערכה שלא על פי החוק ויש לבטלה, כך לטענתם.</w:t>
      </w:r>
    </w:p>
    <w:p w:rsidR="00531337" w:rsidRPr="00531337" w:rsidRDefault="00531337" w:rsidP="00531337">
      <w:pPr>
        <w:pStyle w:val="ad"/>
        <w:rPr>
          <w:rFonts w:ascii="David" w:hAnsi="David" w:cs="David"/>
          <w:sz w:val="24"/>
          <w:szCs w:val="24"/>
          <w:rtl/>
        </w:rPr>
      </w:pPr>
    </w:p>
    <w:p w:rsidR="00CA142B" w:rsidRDefault="00CA142B" w:rsidP="00912C09">
      <w:pPr>
        <w:pStyle w:val="ad"/>
        <w:numPr>
          <w:ilvl w:val="0"/>
          <w:numId w:val="1"/>
        </w:numPr>
        <w:spacing w:line="360" w:lineRule="auto"/>
        <w:jc w:val="both"/>
        <w:rPr>
          <w:rFonts w:ascii="David" w:hAnsi="David" w:cs="David"/>
          <w:b/>
          <w:bCs/>
        </w:rPr>
      </w:pPr>
      <w:r>
        <w:rPr>
          <w:rFonts w:ascii="David" w:hAnsi="David" w:cs="David"/>
          <w:sz w:val="24"/>
          <w:szCs w:val="24"/>
          <w:rtl/>
        </w:rPr>
        <w:t xml:space="preserve">בקשת המתנגדים בפגישתם עם הרב </w:t>
      </w:r>
      <w:r w:rsidR="00912C09">
        <w:rPr>
          <w:rFonts w:ascii="David" w:hAnsi="David" w:cs="David" w:hint="cs"/>
          <w:sz w:val="24"/>
          <w:szCs w:val="24"/>
          <w:rtl/>
        </w:rPr>
        <w:t>...</w:t>
      </w:r>
      <w:r>
        <w:rPr>
          <w:rFonts w:ascii="David" w:hAnsi="David" w:cs="David"/>
          <w:sz w:val="24"/>
          <w:szCs w:val="24"/>
          <w:rtl/>
        </w:rPr>
        <w:t xml:space="preserve"> ז"ל לעיין בהעתק הצוואה ו/או טיוטה שערך הושבה ריקם מאחר והרב </w:t>
      </w:r>
      <w:r w:rsidR="00912C09">
        <w:rPr>
          <w:rFonts w:ascii="David" w:hAnsi="David" w:cs="David" w:hint="cs"/>
          <w:sz w:val="24"/>
          <w:szCs w:val="24"/>
          <w:rtl/>
        </w:rPr>
        <w:t>...</w:t>
      </w:r>
      <w:r>
        <w:rPr>
          <w:rFonts w:ascii="David" w:hAnsi="David" w:cs="David"/>
          <w:sz w:val="24"/>
          <w:szCs w:val="24"/>
          <w:rtl/>
        </w:rPr>
        <w:t xml:space="preserve"> ז"ל לא מצא את הצוואה</w:t>
      </w:r>
      <w:r>
        <w:rPr>
          <w:rFonts w:ascii="David" w:hAnsi="David" w:cs="David"/>
          <w:b/>
          <w:bCs/>
          <w:sz w:val="24"/>
          <w:szCs w:val="24"/>
          <w:rtl/>
        </w:rPr>
        <w:t xml:space="preserve"> </w:t>
      </w:r>
      <w:r>
        <w:rPr>
          <w:rFonts w:ascii="David" w:hAnsi="David" w:cs="David"/>
          <w:sz w:val="24"/>
          <w:szCs w:val="24"/>
          <w:rtl/>
        </w:rPr>
        <w:t>ואם בכלל שמר עליה</w:t>
      </w:r>
      <w:r>
        <w:rPr>
          <w:rFonts w:ascii="David" w:hAnsi="David" w:cs="David"/>
          <w:b/>
          <w:bCs/>
          <w:sz w:val="24"/>
          <w:szCs w:val="24"/>
          <w:rtl/>
        </w:rPr>
        <w:t>:</w:t>
      </w:r>
      <w:r w:rsidR="00531337">
        <w:rPr>
          <w:rFonts w:ascii="David" w:hAnsi="David" w:cs="David" w:hint="cs"/>
          <w:b/>
          <w:bCs/>
          <w:sz w:val="24"/>
          <w:szCs w:val="24"/>
          <w:rtl/>
        </w:rPr>
        <w:t xml:space="preserve"> </w:t>
      </w:r>
      <w:r w:rsidRPr="00531337">
        <w:rPr>
          <w:rFonts w:ascii="David" w:hAnsi="David" w:cs="David"/>
          <w:b/>
          <w:bCs/>
          <w:rtl/>
        </w:rPr>
        <w:t>" ... אני אראה, אני, אם אני אמצא עכשיו,...אני אראה ב-, ב-, אם יש משהו...נ</w:t>
      </w:r>
      <w:r w:rsidR="00912C09">
        <w:rPr>
          <w:rFonts w:ascii="David" w:hAnsi="David" w:cs="David" w:hint="cs"/>
          <w:b/>
          <w:bCs/>
          <w:rtl/>
        </w:rPr>
        <w:t>...</w:t>
      </w:r>
      <w:r w:rsidRPr="00531337">
        <w:rPr>
          <w:rFonts w:ascii="David" w:hAnsi="David" w:cs="David"/>
          <w:b/>
          <w:bCs/>
          <w:rtl/>
        </w:rPr>
        <w:t>:" ... הנה הוא מחפש...</w:t>
      </w:r>
      <w:r w:rsidRPr="00531337">
        <w:rPr>
          <w:rFonts w:ascii="David" w:hAnsi="David" w:cs="David"/>
          <w:rtl/>
        </w:rPr>
        <w:t xml:space="preserve">( עמ' 1, שו' 7-8, 10 – 19) </w:t>
      </w:r>
      <w:r w:rsidRPr="00531337">
        <w:rPr>
          <w:rFonts w:ascii="David" w:hAnsi="David" w:cs="David"/>
          <w:b/>
          <w:bCs/>
          <w:rtl/>
        </w:rPr>
        <w:t xml:space="preserve">הרב: אני אחפש במשך הזמן, אני לא יכול ברגע אחד. לא זוכר איפה שמתי . אם היה טיוטה אולי אפשר, אפילו את הטיוטה אני, אני לא זרקתי. אני את הטיוטות,... לא, צריך עבודת נמלים.אני...אני לא מוצא לעת עתה, יכול להיות שלא השארתי, אני לא, אבל אני אחפש. . </w:t>
      </w:r>
      <w:r w:rsidRPr="00531337">
        <w:rPr>
          <w:rFonts w:ascii="David" w:hAnsi="David" w:cs="David"/>
          <w:rtl/>
        </w:rPr>
        <w:t xml:space="preserve"> ( עמ' 2, שו' 25-26, עמ' 3, 1-2, 5). </w:t>
      </w:r>
    </w:p>
    <w:p w:rsidR="00531337" w:rsidRPr="00531337" w:rsidRDefault="00531337" w:rsidP="00531337">
      <w:pPr>
        <w:pStyle w:val="ad"/>
        <w:rPr>
          <w:rFonts w:ascii="David" w:hAnsi="David" w:cs="David"/>
          <w:b/>
          <w:bCs/>
          <w:rtl/>
        </w:rPr>
      </w:pPr>
    </w:p>
    <w:p w:rsidR="00CA142B" w:rsidRDefault="00CA142B" w:rsidP="00912C0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יש לתת הדעת כי המדובר בפרק זמן של שנה וחודשיים ממועד עריכת הצוואה מיום </w:t>
      </w:r>
      <w:r w:rsidR="00912C09">
        <w:rPr>
          <w:rFonts w:ascii="David" w:hAnsi="David" w:cs="David" w:hint="cs"/>
          <w:sz w:val="24"/>
          <w:szCs w:val="24"/>
          <w:rtl/>
        </w:rPr>
        <w:t>...</w:t>
      </w:r>
      <w:r>
        <w:rPr>
          <w:rFonts w:ascii="David" w:hAnsi="David" w:cs="David"/>
          <w:sz w:val="24"/>
          <w:szCs w:val="24"/>
          <w:rtl/>
        </w:rPr>
        <w:t xml:space="preserve">17 ועד ליום הפגישה, ה- </w:t>
      </w:r>
      <w:r w:rsidR="00912C09">
        <w:rPr>
          <w:rFonts w:ascii="David" w:hAnsi="David" w:cs="David" w:hint="cs"/>
          <w:sz w:val="24"/>
          <w:szCs w:val="24"/>
          <w:rtl/>
        </w:rPr>
        <w:t>...</w:t>
      </w:r>
      <w:r>
        <w:rPr>
          <w:rFonts w:ascii="David" w:hAnsi="David" w:cs="David"/>
          <w:sz w:val="24"/>
          <w:szCs w:val="24"/>
          <w:rtl/>
        </w:rPr>
        <w:t>, והרב לא זכר מה עשה עם הצוואה , אם בכלל שמר הצוואה או טיוטה ממנה.</w:t>
      </w:r>
    </w:p>
    <w:p w:rsidR="00531337" w:rsidRPr="00531337" w:rsidRDefault="00531337" w:rsidP="00531337">
      <w:pPr>
        <w:pStyle w:val="ad"/>
        <w:rPr>
          <w:rFonts w:ascii="David" w:hAnsi="David" w:cs="David"/>
          <w:sz w:val="24"/>
          <w:szCs w:val="24"/>
          <w:rtl/>
        </w:rPr>
      </w:pPr>
    </w:p>
    <w:p w:rsidR="00CA142B" w:rsidRDefault="00CA142B" w:rsidP="00912C0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אי מציאת הצוואה מעוררת חשש באשר לדברי הרב </w:t>
      </w:r>
      <w:r w:rsidR="00912C09">
        <w:rPr>
          <w:rFonts w:ascii="David" w:hAnsi="David" w:cs="David" w:hint="cs"/>
          <w:sz w:val="24"/>
          <w:szCs w:val="24"/>
          <w:rtl/>
        </w:rPr>
        <w:t>...</w:t>
      </w:r>
      <w:r>
        <w:rPr>
          <w:rFonts w:ascii="David" w:hAnsi="David" w:cs="David"/>
          <w:sz w:val="24"/>
          <w:szCs w:val="24"/>
          <w:rtl/>
        </w:rPr>
        <w:t xml:space="preserve"> ז"ל בנוגע לצוואה, האם זכר את פרטי האירוע. הרב </w:t>
      </w:r>
      <w:r w:rsidR="00912C09">
        <w:rPr>
          <w:rFonts w:ascii="David" w:hAnsi="David" w:cs="David" w:hint="cs"/>
          <w:sz w:val="24"/>
          <w:szCs w:val="24"/>
          <w:rtl/>
        </w:rPr>
        <w:t>...</w:t>
      </w:r>
      <w:r>
        <w:rPr>
          <w:rFonts w:ascii="David" w:hAnsi="David" w:cs="David"/>
          <w:sz w:val="24"/>
          <w:szCs w:val="24"/>
          <w:rtl/>
        </w:rPr>
        <w:t xml:space="preserve"> ז"ל דיבר על הצוואה שאינה מונחת בפניו , בשעה שידוע כי הרב </w:t>
      </w:r>
      <w:r w:rsidR="00912C09">
        <w:rPr>
          <w:rFonts w:ascii="David" w:hAnsi="David" w:cs="David" w:hint="cs"/>
          <w:sz w:val="24"/>
          <w:szCs w:val="24"/>
          <w:rtl/>
        </w:rPr>
        <w:t>...</w:t>
      </w:r>
      <w:r>
        <w:rPr>
          <w:rFonts w:ascii="David" w:hAnsi="David" w:cs="David"/>
          <w:sz w:val="24"/>
          <w:szCs w:val="24"/>
          <w:rtl/>
        </w:rPr>
        <w:t xml:space="preserve"> ז"ל ערך שנתיים קודם צוואה נוספת למנוח. כשם שלא זכר היכן הניח את הצוואה בביתו , והאם בכלל שמר עליה, עולה החשש האם את שייחס לצוואה משנת </w:t>
      </w:r>
      <w:r w:rsidR="00912C09">
        <w:rPr>
          <w:rFonts w:ascii="David" w:hAnsi="David" w:cs="David" w:hint="cs"/>
          <w:sz w:val="24"/>
          <w:szCs w:val="24"/>
          <w:rtl/>
        </w:rPr>
        <w:t>...</w:t>
      </w:r>
      <w:r>
        <w:rPr>
          <w:rFonts w:ascii="David" w:hAnsi="David" w:cs="David"/>
          <w:sz w:val="24"/>
          <w:szCs w:val="24"/>
          <w:rtl/>
        </w:rPr>
        <w:t xml:space="preserve">17 אולי קרה בפועל בעת עריכת הצוואה משנת </w:t>
      </w:r>
      <w:r w:rsidR="00912C09">
        <w:rPr>
          <w:rFonts w:ascii="David" w:hAnsi="David" w:cs="David" w:hint="cs"/>
          <w:sz w:val="24"/>
          <w:szCs w:val="24"/>
          <w:rtl/>
        </w:rPr>
        <w:t>...</w:t>
      </w:r>
      <w:r>
        <w:rPr>
          <w:rFonts w:ascii="David" w:hAnsi="David" w:cs="David"/>
          <w:sz w:val="24"/>
          <w:szCs w:val="24"/>
          <w:rtl/>
        </w:rPr>
        <w:t>15 , אין לדעת.</w:t>
      </w:r>
    </w:p>
    <w:p w:rsidR="00531337" w:rsidRPr="00531337" w:rsidRDefault="00531337" w:rsidP="00531337">
      <w:pPr>
        <w:pStyle w:val="ad"/>
        <w:rPr>
          <w:rFonts w:ascii="David" w:hAnsi="David" w:cs="David"/>
          <w:sz w:val="24"/>
          <w:szCs w:val="24"/>
          <w:rtl/>
        </w:rPr>
      </w:pPr>
    </w:p>
    <w:p w:rsidR="00CA142B" w:rsidRPr="00531337" w:rsidRDefault="00CA142B" w:rsidP="00912C09">
      <w:pPr>
        <w:pStyle w:val="ad"/>
        <w:numPr>
          <w:ilvl w:val="0"/>
          <w:numId w:val="1"/>
        </w:numPr>
        <w:spacing w:line="360" w:lineRule="auto"/>
        <w:rPr>
          <w:rFonts w:ascii="David" w:hAnsi="David" w:cs="David"/>
          <w:b/>
          <w:bCs/>
        </w:rPr>
      </w:pPr>
      <w:r>
        <w:rPr>
          <w:rFonts w:ascii="David" w:hAnsi="David" w:cs="David"/>
          <w:sz w:val="24"/>
          <w:szCs w:val="24"/>
          <w:rtl/>
        </w:rPr>
        <w:t xml:space="preserve">בעמ' 3 לתמליל אישר הרב </w:t>
      </w:r>
      <w:r w:rsidR="00912C09">
        <w:rPr>
          <w:rFonts w:ascii="David" w:hAnsi="David" w:cs="David" w:hint="cs"/>
          <w:sz w:val="24"/>
          <w:szCs w:val="24"/>
          <w:rtl/>
        </w:rPr>
        <w:t>...</w:t>
      </w:r>
      <w:r>
        <w:rPr>
          <w:rFonts w:ascii="David" w:hAnsi="David" w:cs="David"/>
          <w:sz w:val="24"/>
          <w:szCs w:val="24"/>
          <w:rtl/>
        </w:rPr>
        <w:t xml:space="preserve"> ז"ל כי </w:t>
      </w:r>
      <w:r w:rsidRPr="00531337">
        <w:rPr>
          <w:rFonts w:ascii="David" w:hAnsi="David" w:cs="David"/>
          <w:rtl/>
        </w:rPr>
        <w:t xml:space="preserve">:" </w:t>
      </w:r>
      <w:r w:rsidRPr="00531337">
        <w:rPr>
          <w:rFonts w:ascii="David" w:hAnsi="David" w:cs="David"/>
          <w:b/>
          <w:bCs/>
          <w:rtl/>
        </w:rPr>
        <w:t>היא תמיד באה</w:t>
      </w:r>
      <w:r w:rsidRPr="00531337">
        <w:rPr>
          <w:rFonts w:ascii="David" w:hAnsi="David" w:cs="David"/>
          <w:rtl/>
        </w:rPr>
        <w:t xml:space="preserve"> " והמשיך ואמר</w:t>
      </w:r>
      <w:r w:rsidRPr="00531337">
        <w:rPr>
          <w:rFonts w:ascii="David" w:hAnsi="David" w:cs="David"/>
          <w:b/>
          <w:bCs/>
          <w:rtl/>
        </w:rPr>
        <w:t>:"לא שהוא אה, יתרה מזאת , אני שמעתי שהוא היה לו איזה אה הבטחה שהוא, חצי או משהו כזה , לא יודע מה, שמעתי את זה לפני ש- שהם אה, אה, שאני ערכתי להם את הצוואה. אמרתי חכו, דברתי איתו. נכון או לא?</w:t>
      </w:r>
      <w:r w:rsidRPr="00531337">
        <w:rPr>
          <w:rFonts w:ascii="David" w:hAnsi="David" w:cs="David"/>
          <w:b/>
          <w:bCs/>
          <w:rtl/>
        </w:rPr>
        <w:br/>
      </w:r>
      <w:r w:rsidR="00912C09">
        <w:rPr>
          <w:rFonts w:ascii="David" w:hAnsi="David" w:cs="David" w:hint="cs"/>
          <w:b/>
          <w:bCs/>
          <w:rtl/>
        </w:rPr>
        <w:t>....</w:t>
      </w:r>
      <w:r w:rsidRPr="00531337">
        <w:rPr>
          <w:rFonts w:ascii="David" w:hAnsi="David" w:cs="David"/>
          <w:b/>
          <w:bCs/>
          <w:rtl/>
        </w:rPr>
        <w:t>: כן, כן.</w:t>
      </w:r>
      <w:r w:rsidRPr="00531337">
        <w:rPr>
          <w:rFonts w:ascii="David" w:hAnsi="David" w:cs="David"/>
          <w:b/>
          <w:bCs/>
          <w:rtl/>
        </w:rPr>
        <w:br/>
        <w:t>הרב: חיכיתי לו, אמר חכה. עכבתי אותם שבועיים. נו, נו, אמרתי לו חכו, עד שהוא אמר די. אני ניסיתי לדבר איתו, ניסיתי לשכנע אותו, לא רצה. אז עשיתי.</w:t>
      </w:r>
      <w:r w:rsidRPr="00531337">
        <w:rPr>
          <w:rFonts w:ascii="David" w:hAnsi="David" w:cs="David"/>
          <w:b/>
          <w:bCs/>
          <w:rtl/>
        </w:rPr>
        <w:br/>
        <w:t>נ</w:t>
      </w:r>
      <w:r w:rsidR="00912C09">
        <w:rPr>
          <w:rFonts w:ascii="David" w:hAnsi="David" w:cs="David" w:hint="cs"/>
          <w:b/>
          <w:bCs/>
          <w:rtl/>
        </w:rPr>
        <w:t>...</w:t>
      </w:r>
      <w:r w:rsidRPr="00531337">
        <w:rPr>
          <w:rFonts w:ascii="David" w:hAnsi="David" w:cs="David"/>
          <w:b/>
          <w:bCs/>
          <w:rtl/>
        </w:rPr>
        <w:t>: זה היה בש- , לפני כמה זמן זה היה?</w:t>
      </w:r>
      <w:r w:rsidRPr="00531337">
        <w:rPr>
          <w:rFonts w:ascii="David" w:hAnsi="David" w:cs="David"/>
          <w:b/>
          <w:bCs/>
          <w:rtl/>
        </w:rPr>
        <w:br/>
        <w:t>הרב: אתה זוכר, אני לא יודע, שנה שנה וחצי.</w:t>
      </w:r>
      <w:r w:rsidRPr="00531337">
        <w:rPr>
          <w:rFonts w:ascii="David" w:hAnsi="David" w:cs="David"/>
          <w:b/>
          <w:bCs/>
          <w:rtl/>
        </w:rPr>
        <w:br/>
        <w:t>נ</w:t>
      </w:r>
      <w:r w:rsidR="00912C09">
        <w:rPr>
          <w:rFonts w:ascii="David" w:hAnsi="David" w:cs="David" w:hint="cs"/>
          <w:b/>
          <w:bCs/>
          <w:rtl/>
        </w:rPr>
        <w:t>...</w:t>
      </w:r>
      <w:r w:rsidRPr="00531337">
        <w:rPr>
          <w:rFonts w:ascii="David" w:hAnsi="David" w:cs="David"/>
          <w:b/>
          <w:bCs/>
          <w:rtl/>
        </w:rPr>
        <w:t xml:space="preserve"> : ש- , </w:t>
      </w:r>
    </w:p>
    <w:p w:rsidR="00CA142B" w:rsidRDefault="00CA142B" w:rsidP="00912C09">
      <w:pPr>
        <w:pStyle w:val="ad"/>
        <w:spacing w:line="360" w:lineRule="auto"/>
        <w:ind w:left="360"/>
        <w:rPr>
          <w:rFonts w:ascii="David" w:hAnsi="David" w:cs="David"/>
          <w:sz w:val="24"/>
          <w:szCs w:val="24"/>
          <w:rtl/>
        </w:rPr>
      </w:pPr>
      <w:r w:rsidRPr="00531337">
        <w:rPr>
          <w:rFonts w:ascii="David" w:hAnsi="David" w:cs="David"/>
          <w:b/>
          <w:bCs/>
          <w:rtl/>
        </w:rPr>
        <w:t>הרב: שנתיים?</w:t>
      </w:r>
      <w:r w:rsidRPr="00531337">
        <w:rPr>
          <w:rFonts w:ascii="David" w:hAnsi="David" w:cs="David"/>
          <w:b/>
          <w:bCs/>
          <w:rtl/>
        </w:rPr>
        <w:br/>
        <w:t>נ</w:t>
      </w:r>
      <w:r w:rsidR="00912C09">
        <w:rPr>
          <w:rFonts w:ascii="David" w:hAnsi="David" w:cs="David" w:hint="cs"/>
          <w:b/>
          <w:bCs/>
          <w:rtl/>
        </w:rPr>
        <w:t>...</w:t>
      </w:r>
      <w:r w:rsidRPr="00531337">
        <w:rPr>
          <w:rFonts w:ascii="David" w:hAnsi="David" w:cs="David"/>
          <w:b/>
          <w:bCs/>
          <w:rtl/>
        </w:rPr>
        <w:t>: נראה לי פחות.</w:t>
      </w:r>
      <w:r w:rsidRPr="00531337">
        <w:rPr>
          <w:rFonts w:ascii="David" w:hAnsi="David" w:cs="David"/>
          <w:b/>
          <w:bCs/>
          <w:rtl/>
        </w:rPr>
        <w:br/>
        <w:t>הרב: אחר כך עשו עוד...</w:t>
      </w:r>
      <w:r w:rsidRPr="00531337">
        <w:rPr>
          <w:rFonts w:ascii="David" w:hAnsi="David" w:cs="David"/>
          <w:b/>
          <w:bCs/>
          <w:rtl/>
        </w:rPr>
        <w:br/>
        <w:t>( נשמעות התלחשויות ברקע)</w:t>
      </w:r>
      <w:r w:rsidRPr="00531337">
        <w:rPr>
          <w:rFonts w:ascii="David" w:hAnsi="David" w:cs="David"/>
          <w:b/>
          <w:bCs/>
          <w:rtl/>
        </w:rPr>
        <w:br/>
        <w:t>נ</w:t>
      </w:r>
      <w:r w:rsidR="00912C09">
        <w:rPr>
          <w:rFonts w:ascii="David" w:hAnsi="David" w:cs="David" w:hint="cs"/>
          <w:b/>
          <w:bCs/>
          <w:rtl/>
        </w:rPr>
        <w:t>...</w:t>
      </w:r>
      <w:r w:rsidRPr="00531337">
        <w:rPr>
          <w:rFonts w:ascii="David" w:hAnsi="David" w:cs="David"/>
          <w:b/>
          <w:bCs/>
          <w:rtl/>
        </w:rPr>
        <w:t>: אה, עוד? יש לי צוואה,</w:t>
      </w:r>
      <w:r w:rsidRPr="00531337">
        <w:rPr>
          <w:rFonts w:ascii="David" w:hAnsi="David" w:cs="David"/>
          <w:b/>
          <w:bCs/>
          <w:rtl/>
        </w:rPr>
        <w:br/>
        <w:t xml:space="preserve">הרב: היתה צוואה, </w:t>
      </w:r>
      <w:r w:rsidRPr="00531337">
        <w:rPr>
          <w:rFonts w:ascii="David" w:hAnsi="David" w:cs="David"/>
          <w:b/>
          <w:bCs/>
          <w:rtl/>
        </w:rPr>
        <w:br/>
        <w:t>נ</w:t>
      </w:r>
      <w:r w:rsidR="00912C09">
        <w:rPr>
          <w:rFonts w:ascii="David" w:hAnsi="David" w:cs="David" w:hint="cs"/>
          <w:b/>
          <w:bCs/>
          <w:rtl/>
        </w:rPr>
        <w:t>...</w:t>
      </w:r>
      <w:r w:rsidRPr="00531337">
        <w:rPr>
          <w:rFonts w:ascii="David" w:hAnsi="David" w:cs="David"/>
          <w:b/>
          <w:bCs/>
          <w:rtl/>
        </w:rPr>
        <w:t>:כן?</w:t>
      </w:r>
      <w:r w:rsidRPr="00531337">
        <w:rPr>
          <w:rFonts w:ascii="David" w:hAnsi="David" w:cs="David"/>
          <w:b/>
          <w:bCs/>
          <w:rtl/>
        </w:rPr>
        <w:br/>
        <w:t>הרב: שהוא כתב שהוא נותן בה כי היא חייב -, ב-, בתנאי שהיא תשלם לו 200, 200 אלף.</w:t>
      </w:r>
      <w:r w:rsidRPr="00531337">
        <w:rPr>
          <w:rFonts w:ascii="David" w:hAnsi="David" w:cs="David"/>
          <w:b/>
          <w:bCs/>
          <w:rtl/>
        </w:rPr>
        <w:br/>
      </w:r>
      <w:r w:rsidR="00912C09">
        <w:rPr>
          <w:rFonts w:ascii="David" w:hAnsi="David" w:cs="David" w:hint="cs"/>
          <w:b/>
          <w:bCs/>
          <w:rtl/>
        </w:rPr>
        <w:lastRenderedPageBreak/>
        <w:t>...</w:t>
      </w:r>
      <w:r w:rsidRPr="00531337">
        <w:rPr>
          <w:rFonts w:ascii="David" w:hAnsi="David" w:cs="David"/>
          <w:b/>
          <w:bCs/>
          <w:rtl/>
        </w:rPr>
        <w:t>: כן.</w:t>
      </w:r>
      <w:r w:rsidRPr="00531337">
        <w:rPr>
          <w:rFonts w:ascii="David" w:hAnsi="David" w:cs="David"/>
          <w:b/>
          <w:bCs/>
          <w:rtl/>
        </w:rPr>
        <w:br/>
        <w:t>הרב: שהיא היתה , הלוותה לו. אחרי כמה חודשים בא אמר אני מוותר על זה ו... בסדר, מה אני.</w:t>
      </w:r>
      <w:r>
        <w:rPr>
          <w:rFonts w:ascii="David" w:hAnsi="David" w:cs="David"/>
          <w:sz w:val="24"/>
          <w:szCs w:val="24"/>
          <w:rtl/>
        </w:rPr>
        <w:t xml:space="preserve"> ( עמ' 3, שו' 13, 18- 26, עמ' 4, שו' 1-14).</w:t>
      </w:r>
    </w:p>
    <w:p w:rsidR="00531337" w:rsidRDefault="00531337" w:rsidP="00531337">
      <w:pPr>
        <w:pStyle w:val="ad"/>
        <w:spacing w:line="360" w:lineRule="auto"/>
        <w:ind w:left="360"/>
        <w:rPr>
          <w:rFonts w:ascii="David" w:hAnsi="David" w:cs="David"/>
          <w:sz w:val="24"/>
          <w:szCs w:val="24"/>
        </w:rPr>
      </w:pPr>
    </w:p>
    <w:p w:rsidR="00CA142B" w:rsidRDefault="00CA142B" w:rsidP="00912C09">
      <w:pPr>
        <w:pStyle w:val="ad"/>
        <w:numPr>
          <w:ilvl w:val="0"/>
          <w:numId w:val="1"/>
        </w:numPr>
        <w:spacing w:line="360" w:lineRule="auto"/>
        <w:jc w:val="both"/>
        <w:rPr>
          <w:rFonts w:ascii="David" w:hAnsi="David" w:cs="David"/>
          <w:sz w:val="24"/>
          <w:szCs w:val="24"/>
        </w:rPr>
      </w:pPr>
      <w:r>
        <w:rPr>
          <w:rFonts w:ascii="David" w:hAnsi="David" w:cs="David"/>
          <w:sz w:val="24"/>
          <w:szCs w:val="24"/>
          <w:rtl/>
        </w:rPr>
        <w:t>הציטוט</w:t>
      </w:r>
      <w:r w:rsidR="00531337">
        <w:rPr>
          <w:rFonts w:ascii="David" w:hAnsi="David" w:cs="David" w:hint="cs"/>
          <w:sz w:val="24"/>
          <w:szCs w:val="24"/>
          <w:rtl/>
        </w:rPr>
        <w:t xml:space="preserve"> </w:t>
      </w:r>
      <w:r>
        <w:rPr>
          <w:rFonts w:ascii="David" w:hAnsi="David" w:cs="David"/>
          <w:sz w:val="24"/>
          <w:szCs w:val="24"/>
          <w:rtl/>
        </w:rPr>
        <w:t xml:space="preserve">לעיל, אינו חייב להיות מופנה דווקא לצוואה משנת </w:t>
      </w:r>
      <w:r w:rsidR="00912C09">
        <w:rPr>
          <w:rFonts w:ascii="David" w:hAnsi="David" w:cs="David" w:hint="cs"/>
          <w:sz w:val="24"/>
          <w:szCs w:val="24"/>
          <w:rtl/>
        </w:rPr>
        <w:t>...</w:t>
      </w:r>
      <w:r>
        <w:rPr>
          <w:rFonts w:ascii="David" w:hAnsi="David" w:cs="David"/>
          <w:sz w:val="24"/>
          <w:szCs w:val="24"/>
          <w:rtl/>
        </w:rPr>
        <w:t xml:space="preserve">17. ההיפך, נדמה כי המדובר בצוואה משנת </w:t>
      </w:r>
      <w:r w:rsidR="00912C09">
        <w:rPr>
          <w:rFonts w:ascii="David" w:hAnsi="David" w:cs="David" w:hint="cs"/>
          <w:sz w:val="24"/>
          <w:szCs w:val="24"/>
          <w:rtl/>
        </w:rPr>
        <w:t>...</w:t>
      </w:r>
      <w:r>
        <w:rPr>
          <w:rFonts w:ascii="David" w:hAnsi="David" w:cs="David"/>
          <w:sz w:val="24"/>
          <w:szCs w:val="24"/>
          <w:rtl/>
        </w:rPr>
        <w:t xml:space="preserve">15. ואפרט. הטענה כי שניהם באו תמיד יחד יכולה להתאים לשתי הצוואות. בהמשך התייחס הרב </w:t>
      </w:r>
      <w:r w:rsidR="00912C09">
        <w:rPr>
          <w:rFonts w:ascii="David" w:hAnsi="David" w:cs="David" w:hint="cs"/>
          <w:sz w:val="24"/>
          <w:szCs w:val="24"/>
          <w:rtl/>
        </w:rPr>
        <w:t>...</w:t>
      </w:r>
      <w:r>
        <w:rPr>
          <w:rFonts w:ascii="David" w:hAnsi="David" w:cs="David"/>
          <w:sz w:val="24"/>
          <w:szCs w:val="24"/>
          <w:rtl/>
        </w:rPr>
        <w:t xml:space="preserve"> ז"ל לדבר מה שהוא שמע על הבטחה של המנוח לחצי של משהו ולכן כשהוא ערך את הצוואה, ביקש מהם לחכות , סיפור שהמתנגד השיב בחיוב עליו. על מה ביקש לחכות?</w:t>
      </w:r>
      <w:r w:rsidR="00531337">
        <w:rPr>
          <w:rFonts w:ascii="David" w:hAnsi="David" w:cs="David" w:hint="cs"/>
          <w:sz w:val="24"/>
          <w:szCs w:val="24"/>
          <w:rtl/>
        </w:rPr>
        <w:t xml:space="preserve"> </w:t>
      </w:r>
      <w:r>
        <w:rPr>
          <w:rFonts w:ascii="David" w:hAnsi="David" w:cs="David"/>
          <w:sz w:val="24"/>
          <w:szCs w:val="24"/>
          <w:rtl/>
        </w:rPr>
        <w:t>אין</w:t>
      </w:r>
      <w:r w:rsidR="00531337">
        <w:rPr>
          <w:rFonts w:ascii="David" w:hAnsi="David" w:cs="David" w:hint="cs"/>
          <w:sz w:val="24"/>
          <w:szCs w:val="24"/>
          <w:rtl/>
        </w:rPr>
        <w:t xml:space="preserve"> </w:t>
      </w:r>
      <w:r>
        <w:rPr>
          <w:rFonts w:ascii="David" w:hAnsi="David" w:cs="David"/>
          <w:sz w:val="24"/>
          <w:szCs w:val="24"/>
          <w:rtl/>
        </w:rPr>
        <w:t>לדעת</w:t>
      </w:r>
      <w:r w:rsidR="00531337">
        <w:rPr>
          <w:rFonts w:ascii="David" w:hAnsi="David" w:cs="David" w:hint="cs"/>
          <w:sz w:val="24"/>
          <w:szCs w:val="24"/>
          <w:rtl/>
        </w:rPr>
        <w:t xml:space="preserve">: </w:t>
      </w:r>
      <w:r w:rsidR="00531337" w:rsidRPr="00531337">
        <w:rPr>
          <w:rFonts w:ascii="David" w:hAnsi="David" w:cs="David" w:hint="cs"/>
          <w:rtl/>
        </w:rPr>
        <w:t>"</w:t>
      </w:r>
      <w:r w:rsidRPr="00531337">
        <w:rPr>
          <w:rFonts w:ascii="David" w:hAnsi="David" w:cs="David"/>
          <w:rtl/>
        </w:rPr>
        <w:t xml:space="preserve">... </w:t>
      </w:r>
      <w:r w:rsidRPr="00531337">
        <w:rPr>
          <w:rFonts w:ascii="David" w:hAnsi="David" w:cs="David"/>
          <w:b/>
          <w:bCs/>
          <w:rtl/>
        </w:rPr>
        <w:t xml:space="preserve">אני שמעתי שהוא היה לו איזה אה הבטחה שהוא, חצי או משהו כזה, לא יודע מה, שמעתי את זה לפני ש-, שהם אה, שאני ערכתי להם את הצוואה. אמרתי חכו, דברתי איתו. נכון או לא? </w:t>
      </w:r>
      <w:r w:rsidR="00531337">
        <w:rPr>
          <w:rFonts w:ascii="David" w:hAnsi="David" w:cs="David" w:hint="cs"/>
          <w:b/>
          <w:bCs/>
          <w:rtl/>
        </w:rPr>
        <w:t>"</w:t>
      </w:r>
      <w:r w:rsidR="00531337">
        <w:rPr>
          <w:rFonts w:ascii="David" w:hAnsi="David" w:cs="David" w:hint="cs"/>
          <w:sz w:val="24"/>
          <w:szCs w:val="24"/>
          <w:rtl/>
        </w:rPr>
        <w:t xml:space="preserve"> </w:t>
      </w:r>
      <w:r>
        <w:rPr>
          <w:rFonts w:ascii="David" w:hAnsi="David" w:cs="David"/>
          <w:sz w:val="24"/>
          <w:szCs w:val="24"/>
          <w:rtl/>
        </w:rPr>
        <w:t xml:space="preserve"> מתחבר למחצית הדירה שהוריש למשיבה ומחצית למישהו אחר. האם יתכן והמישהו האחר היה המתנגד שקיבל צוואה נפרדת גם בשנת </w:t>
      </w:r>
      <w:r w:rsidR="00912C09">
        <w:rPr>
          <w:rFonts w:ascii="David" w:hAnsi="David" w:cs="David" w:hint="cs"/>
          <w:sz w:val="24"/>
          <w:szCs w:val="24"/>
          <w:rtl/>
        </w:rPr>
        <w:t>...</w:t>
      </w:r>
      <w:r>
        <w:rPr>
          <w:rFonts w:ascii="David" w:hAnsi="David" w:cs="David"/>
          <w:sz w:val="24"/>
          <w:szCs w:val="24"/>
          <w:rtl/>
        </w:rPr>
        <w:t xml:space="preserve">15 ? זאת נוכח שאלת הרב </w:t>
      </w:r>
      <w:r w:rsidRPr="0001087F">
        <w:rPr>
          <w:rFonts w:ascii="David" w:hAnsi="David" w:cs="David"/>
          <w:rtl/>
        </w:rPr>
        <w:t>:"</w:t>
      </w:r>
      <w:r w:rsidRPr="0001087F">
        <w:rPr>
          <w:rFonts w:ascii="David" w:hAnsi="David" w:cs="David"/>
          <w:b/>
          <w:bCs/>
          <w:rtl/>
        </w:rPr>
        <w:t>דברתי איתו, נכון או לא?</w:t>
      </w:r>
      <w:r w:rsidR="0001087F">
        <w:rPr>
          <w:rFonts w:ascii="David" w:hAnsi="David" w:cs="David" w:hint="cs"/>
          <w:sz w:val="24"/>
          <w:szCs w:val="24"/>
          <w:rtl/>
        </w:rPr>
        <w:t>"</w:t>
      </w:r>
      <w:r w:rsidRPr="0001087F">
        <w:rPr>
          <w:rFonts w:ascii="David" w:hAnsi="David" w:cs="David"/>
          <w:sz w:val="24"/>
          <w:szCs w:val="24"/>
          <w:rtl/>
        </w:rPr>
        <w:t xml:space="preserve"> </w:t>
      </w:r>
      <w:r>
        <w:rPr>
          <w:rFonts w:ascii="David" w:hAnsi="David" w:cs="David"/>
          <w:sz w:val="24"/>
          <w:szCs w:val="24"/>
          <w:rtl/>
        </w:rPr>
        <w:t xml:space="preserve">ועל כך משיב המתנגד: </w:t>
      </w:r>
      <w:r w:rsidR="0001087F">
        <w:rPr>
          <w:rFonts w:ascii="David" w:hAnsi="David" w:cs="David" w:hint="cs"/>
          <w:b/>
          <w:bCs/>
          <w:sz w:val="24"/>
          <w:szCs w:val="24"/>
          <w:rtl/>
        </w:rPr>
        <w:t>"</w:t>
      </w:r>
      <w:r>
        <w:rPr>
          <w:rFonts w:ascii="David" w:hAnsi="David" w:cs="David"/>
          <w:b/>
          <w:bCs/>
          <w:sz w:val="24"/>
          <w:szCs w:val="24"/>
          <w:rtl/>
        </w:rPr>
        <w:t>כן, כן.</w:t>
      </w:r>
      <w:r w:rsidR="0001087F">
        <w:rPr>
          <w:rFonts w:ascii="David" w:hAnsi="David" w:cs="David" w:hint="cs"/>
          <w:sz w:val="24"/>
          <w:szCs w:val="24"/>
          <w:rtl/>
        </w:rPr>
        <w:t>"</w:t>
      </w:r>
      <w:r>
        <w:rPr>
          <w:rFonts w:ascii="David" w:hAnsi="David" w:cs="David"/>
          <w:sz w:val="24"/>
          <w:szCs w:val="24"/>
          <w:rtl/>
        </w:rPr>
        <w:t xml:space="preserve"> לו המתנגד לא ידע במה המדובר מדוע אישר את דברי הרב. מצופה היה כי לא תהיה כל תגובה לדברי הרב.</w:t>
      </w:r>
    </w:p>
    <w:p w:rsidR="0001087F" w:rsidRDefault="0001087F" w:rsidP="0001087F">
      <w:pPr>
        <w:pStyle w:val="ad"/>
        <w:spacing w:line="360" w:lineRule="auto"/>
        <w:ind w:left="360"/>
        <w:jc w:val="both"/>
        <w:rPr>
          <w:rFonts w:ascii="David" w:hAnsi="David" w:cs="David"/>
          <w:sz w:val="24"/>
          <w:szCs w:val="24"/>
        </w:rPr>
      </w:pPr>
    </w:p>
    <w:p w:rsidR="00CA142B" w:rsidRDefault="00CA142B" w:rsidP="00912C09">
      <w:pPr>
        <w:pStyle w:val="ad"/>
        <w:numPr>
          <w:ilvl w:val="0"/>
          <w:numId w:val="1"/>
        </w:numPr>
        <w:spacing w:line="360" w:lineRule="auto"/>
        <w:rPr>
          <w:rFonts w:ascii="David" w:hAnsi="David" w:cs="David"/>
          <w:sz w:val="24"/>
          <w:szCs w:val="24"/>
        </w:rPr>
      </w:pPr>
      <w:r>
        <w:rPr>
          <w:rFonts w:ascii="David" w:hAnsi="David" w:cs="David"/>
          <w:sz w:val="24"/>
          <w:szCs w:val="24"/>
          <w:rtl/>
        </w:rPr>
        <w:t xml:space="preserve">עיון בצוואה משנת </w:t>
      </w:r>
      <w:r w:rsidR="00912C09">
        <w:rPr>
          <w:rFonts w:ascii="David" w:hAnsi="David" w:cs="David" w:hint="cs"/>
          <w:sz w:val="24"/>
          <w:szCs w:val="24"/>
          <w:rtl/>
        </w:rPr>
        <w:t>...</w:t>
      </w:r>
      <w:r>
        <w:rPr>
          <w:rFonts w:ascii="David" w:hAnsi="David" w:cs="David"/>
          <w:sz w:val="24"/>
          <w:szCs w:val="24"/>
          <w:rtl/>
        </w:rPr>
        <w:t>15 מלמד כי המנוח חילק את הבית בין שני יורשים: חצי הוריש למשיבה וחצי למישהו אחר ששמו לא צוין בצוואה:</w:t>
      </w:r>
      <w:r>
        <w:rPr>
          <w:rFonts w:ascii="David" w:hAnsi="David" w:cs="David"/>
          <w:sz w:val="24"/>
          <w:szCs w:val="24"/>
          <w:rtl/>
        </w:rPr>
        <w:br/>
      </w:r>
      <w:r w:rsidRPr="0001087F">
        <w:rPr>
          <w:rFonts w:ascii="David" w:hAnsi="David" w:cs="David"/>
          <w:b/>
          <w:bCs/>
          <w:rtl/>
        </w:rPr>
        <w:lastRenderedPageBreak/>
        <w:t xml:space="preserve">"הנני נותן במתנה גמורה לאשתי </w:t>
      </w:r>
      <w:r w:rsidR="00912C09">
        <w:rPr>
          <w:rFonts w:ascii="David" w:hAnsi="David" w:cs="David" w:hint="cs"/>
          <w:b/>
          <w:bCs/>
          <w:rtl/>
        </w:rPr>
        <w:t>....</w:t>
      </w:r>
      <w:r w:rsidRPr="0001087F">
        <w:rPr>
          <w:rFonts w:ascii="David" w:hAnsi="David" w:cs="David"/>
          <w:b/>
          <w:bCs/>
          <w:rtl/>
        </w:rPr>
        <w:t xml:space="preserve">  את מחצית הדירה שבעלותי ואשר רשומה על שמי בטאבו, בגוש וחלקה הנ"ל ( ומחצית הדירה נתתי למישהו אחר) וזאת בתנאי שתחזיר לי חוב שחייבת לי בסך</w:t>
      </w:r>
      <w:r w:rsidR="00912C09">
        <w:rPr>
          <w:rFonts w:ascii="David" w:hAnsi="David" w:cs="David" w:hint="cs"/>
          <w:b/>
          <w:bCs/>
          <w:rtl/>
        </w:rPr>
        <w:t xml:space="preserve"> </w:t>
      </w:r>
      <w:r w:rsidRPr="0001087F">
        <w:rPr>
          <w:rFonts w:ascii="David" w:hAnsi="David" w:cs="David"/>
          <w:b/>
          <w:bCs/>
          <w:rtl/>
        </w:rPr>
        <w:t>מאה אלף ₪"</w:t>
      </w:r>
      <w:r>
        <w:rPr>
          <w:rFonts w:ascii="David" w:hAnsi="David" w:cs="David"/>
          <w:sz w:val="24"/>
          <w:szCs w:val="24"/>
          <w:rtl/>
        </w:rPr>
        <w:t xml:space="preserve"> ( סע' ג').</w:t>
      </w:r>
    </w:p>
    <w:p w:rsidR="0001087F" w:rsidRPr="0001087F" w:rsidRDefault="0001087F" w:rsidP="0001087F">
      <w:pPr>
        <w:pStyle w:val="ad"/>
        <w:rPr>
          <w:rFonts w:ascii="David" w:hAnsi="David" w:cs="David"/>
          <w:sz w:val="24"/>
          <w:szCs w:val="24"/>
          <w:rtl/>
        </w:rPr>
      </w:pPr>
    </w:p>
    <w:p w:rsidR="00CA142B" w:rsidRDefault="00CA142B" w:rsidP="00912C0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עיון בצוואה משנת </w:t>
      </w:r>
      <w:r w:rsidR="00912C09">
        <w:rPr>
          <w:rFonts w:ascii="David" w:hAnsi="David" w:cs="David" w:hint="cs"/>
          <w:sz w:val="24"/>
          <w:szCs w:val="24"/>
          <w:rtl/>
        </w:rPr>
        <w:t>...</w:t>
      </w:r>
      <w:r>
        <w:rPr>
          <w:rFonts w:ascii="David" w:hAnsi="David" w:cs="David"/>
          <w:sz w:val="24"/>
          <w:szCs w:val="24"/>
          <w:rtl/>
        </w:rPr>
        <w:t xml:space="preserve">15 מורה כי המנוח אכן ציווה למשיבה מחצית הבית בתנאי ותשיב לו הלוואה בסך 100 אלף ₪ והמחצית השנייה נתן למישהו שאת שמו לא נקב, זאת להבדיל מסך 50,000 ₪ שציווה למתנגדת , בתו, ואיחל למשפחתו , לרבות </w:t>
      </w:r>
      <w:r w:rsidR="00912C09">
        <w:rPr>
          <w:rFonts w:ascii="David" w:hAnsi="David" w:cs="David" w:hint="cs"/>
          <w:sz w:val="24"/>
          <w:szCs w:val="24"/>
          <w:rtl/>
        </w:rPr>
        <w:t>...</w:t>
      </w:r>
      <w:r>
        <w:rPr>
          <w:rFonts w:ascii="David" w:hAnsi="David" w:cs="David"/>
          <w:sz w:val="24"/>
          <w:szCs w:val="24"/>
          <w:rtl/>
        </w:rPr>
        <w:t xml:space="preserve"> ונכדיו בריאות ואריכות ימים. קרי, לו המנוח רצה לצוות את מחצית הבית למתנגד, היה נוקב בשמו כפי שנקב בשמה של </w:t>
      </w:r>
      <w:r w:rsidR="00912C09">
        <w:rPr>
          <w:rFonts w:ascii="David" w:hAnsi="David" w:cs="David" w:hint="cs"/>
          <w:sz w:val="24"/>
          <w:szCs w:val="24"/>
          <w:rtl/>
        </w:rPr>
        <w:t>...</w:t>
      </w:r>
      <w:r>
        <w:rPr>
          <w:rFonts w:ascii="David" w:hAnsi="David" w:cs="David"/>
          <w:sz w:val="24"/>
          <w:szCs w:val="24"/>
          <w:rtl/>
        </w:rPr>
        <w:t xml:space="preserve"> את ציווה לה 50 אלף ₪. </w:t>
      </w:r>
    </w:p>
    <w:p w:rsidR="00C83592" w:rsidRPr="00C83592" w:rsidRDefault="00C83592" w:rsidP="00C83592">
      <w:pPr>
        <w:pStyle w:val="ad"/>
        <w:rPr>
          <w:rFonts w:ascii="David" w:hAnsi="David" w:cs="David"/>
          <w:sz w:val="24"/>
          <w:szCs w:val="24"/>
          <w:rtl/>
        </w:rPr>
      </w:pPr>
    </w:p>
    <w:p w:rsidR="00CA142B" w:rsidRDefault="00CA142B" w:rsidP="00912C0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האם יתכן ובקשת הרב </w:t>
      </w:r>
      <w:r w:rsidR="00912C09">
        <w:rPr>
          <w:rFonts w:ascii="David" w:hAnsi="David" w:cs="David" w:hint="cs"/>
          <w:sz w:val="24"/>
          <w:szCs w:val="24"/>
          <w:rtl/>
        </w:rPr>
        <w:t>....</w:t>
      </w:r>
      <w:r>
        <w:rPr>
          <w:rFonts w:ascii="David" w:hAnsi="David" w:cs="David"/>
          <w:sz w:val="24"/>
          <w:szCs w:val="24"/>
          <w:rtl/>
        </w:rPr>
        <w:t xml:space="preserve"> ז"ל לעכב את עריכת הצוואה היתה כדי לאפשר למנוח לשקול מחדש למי יצווה את מחצית הבית הנוסף , או האם לוותר למשיבה על פרעון ההלוואה , אין לדעת. אולם תמוהה הדבר בעיני כי המתנגד השיב בחיוב על שאלת הרב כאילו ידוע לו על מה מדובר.</w:t>
      </w:r>
    </w:p>
    <w:p w:rsidR="00C83592" w:rsidRPr="00C83592" w:rsidRDefault="00CA142B" w:rsidP="00912C09">
      <w:pPr>
        <w:pStyle w:val="ad"/>
        <w:numPr>
          <w:ilvl w:val="0"/>
          <w:numId w:val="1"/>
        </w:numPr>
        <w:spacing w:line="360" w:lineRule="auto"/>
        <w:jc w:val="both"/>
        <w:rPr>
          <w:rFonts w:ascii="David" w:hAnsi="David" w:cs="David"/>
        </w:rPr>
      </w:pPr>
      <w:r>
        <w:rPr>
          <w:rFonts w:ascii="David" w:hAnsi="David" w:cs="David"/>
          <w:sz w:val="24"/>
          <w:szCs w:val="24"/>
          <w:rtl/>
        </w:rPr>
        <w:t xml:space="preserve">הרב </w:t>
      </w:r>
      <w:r w:rsidR="00912C09">
        <w:rPr>
          <w:rFonts w:ascii="David" w:hAnsi="David" w:cs="David" w:hint="cs"/>
          <w:sz w:val="24"/>
          <w:szCs w:val="24"/>
          <w:rtl/>
        </w:rPr>
        <w:t>...</w:t>
      </w:r>
      <w:r>
        <w:rPr>
          <w:rFonts w:ascii="David" w:hAnsi="David" w:cs="David"/>
          <w:sz w:val="24"/>
          <w:szCs w:val="24"/>
          <w:rtl/>
        </w:rPr>
        <w:t xml:space="preserve"> ז"ל אישר כי אחרי האירוע עליו דיבר, </w:t>
      </w:r>
      <w:r>
        <w:rPr>
          <w:rFonts w:ascii="David" w:hAnsi="David" w:cs="David"/>
          <w:b/>
          <w:bCs/>
          <w:sz w:val="24"/>
          <w:szCs w:val="24"/>
          <w:rtl/>
        </w:rPr>
        <w:t>אחר כך עשו עוד</w:t>
      </w:r>
      <w:r>
        <w:rPr>
          <w:rFonts w:ascii="David" w:hAnsi="David" w:cs="David"/>
          <w:sz w:val="24"/>
          <w:szCs w:val="24"/>
          <w:rtl/>
        </w:rPr>
        <w:t xml:space="preserve"> צוואה. לזיכרונו האירוע אירע כשנה וחצי –שנתיים אחורה. נשוב לדברי הרב: </w:t>
      </w:r>
      <w:r w:rsidR="00C83592">
        <w:rPr>
          <w:rFonts w:ascii="David" w:hAnsi="David" w:cs="David" w:hint="cs"/>
          <w:b/>
          <w:bCs/>
          <w:rtl/>
        </w:rPr>
        <w:t>"</w:t>
      </w:r>
      <w:r w:rsidRPr="00C83592">
        <w:rPr>
          <w:rFonts w:ascii="David" w:hAnsi="David" w:cs="David"/>
          <w:b/>
          <w:bCs/>
          <w:rtl/>
        </w:rPr>
        <w:t>שהוא כתב שהוא נותן בה כי היא חייב -, ב-, בתנאי שהיא תשלם לו 200, 200 אלף. שהיא היתה , הלוותה לו. אחרי כמה חודשים בא אמר אני מוותר על זה ו... בסדר, מה אני.</w:t>
      </w:r>
      <w:r w:rsidR="00C83592">
        <w:rPr>
          <w:rFonts w:ascii="David" w:hAnsi="David" w:cs="David" w:hint="cs"/>
          <w:b/>
          <w:bCs/>
          <w:rtl/>
        </w:rPr>
        <w:t>"</w:t>
      </w:r>
    </w:p>
    <w:p w:rsidR="00CA142B" w:rsidRPr="00C83592" w:rsidRDefault="00CA142B" w:rsidP="00C83592">
      <w:pPr>
        <w:pStyle w:val="ad"/>
        <w:spacing w:line="360" w:lineRule="auto"/>
        <w:ind w:left="360"/>
        <w:jc w:val="both"/>
        <w:rPr>
          <w:rFonts w:ascii="David" w:hAnsi="David" w:cs="David"/>
        </w:rPr>
      </w:pPr>
      <w:r w:rsidRPr="00C83592">
        <w:rPr>
          <w:rFonts w:ascii="David" w:hAnsi="David" w:cs="David"/>
          <w:b/>
          <w:bCs/>
          <w:rtl/>
        </w:rPr>
        <w:t xml:space="preserve"> </w:t>
      </w:r>
    </w:p>
    <w:p w:rsidR="00CA142B" w:rsidRDefault="00CA142B" w:rsidP="00912C0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פרשנות דברי הרב </w:t>
      </w:r>
      <w:r w:rsidR="00912C09">
        <w:rPr>
          <w:rFonts w:ascii="David" w:hAnsi="David" w:cs="David" w:hint="cs"/>
          <w:sz w:val="24"/>
          <w:szCs w:val="24"/>
          <w:rtl/>
        </w:rPr>
        <w:t>...</w:t>
      </w:r>
      <w:r>
        <w:rPr>
          <w:rFonts w:ascii="David" w:hAnsi="David" w:cs="David"/>
          <w:sz w:val="24"/>
          <w:szCs w:val="24"/>
          <w:rtl/>
        </w:rPr>
        <w:t xml:space="preserve"> ז"ל, להבנתי,</w:t>
      </w:r>
      <w:r w:rsidR="00C83592">
        <w:rPr>
          <w:rFonts w:ascii="David" w:hAnsi="David" w:cs="David" w:hint="cs"/>
          <w:sz w:val="24"/>
          <w:szCs w:val="24"/>
          <w:rtl/>
        </w:rPr>
        <w:t xml:space="preserve"> </w:t>
      </w:r>
      <w:r>
        <w:rPr>
          <w:rFonts w:ascii="David" w:hAnsi="David" w:cs="David"/>
          <w:sz w:val="24"/>
          <w:szCs w:val="24"/>
          <w:rtl/>
        </w:rPr>
        <w:t xml:space="preserve">מדברים על צוואה שנערכה בשנת </w:t>
      </w:r>
      <w:r w:rsidR="00912C09">
        <w:rPr>
          <w:rFonts w:ascii="David" w:hAnsi="David" w:cs="David" w:hint="cs"/>
          <w:sz w:val="24"/>
          <w:szCs w:val="24"/>
          <w:rtl/>
        </w:rPr>
        <w:t>...</w:t>
      </w:r>
      <w:r>
        <w:rPr>
          <w:rFonts w:ascii="David" w:hAnsi="David" w:cs="David"/>
          <w:sz w:val="24"/>
          <w:szCs w:val="24"/>
          <w:rtl/>
        </w:rPr>
        <w:t>15,</w:t>
      </w:r>
      <w:r w:rsidR="00C83592">
        <w:rPr>
          <w:rFonts w:ascii="David" w:hAnsi="David" w:cs="David" w:hint="cs"/>
          <w:sz w:val="24"/>
          <w:szCs w:val="24"/>
          <w:rtl/>
        </w:rPr>
        <w:t xml:space="preserve"> </w:t>
      </w:r>
      <w:r>
        <w:rPr>
          <w:rFonts w:ascii="David" w:hAnsi="David" w:cs="David"/>
          <w:sz w:val="24"/>
          <w:szCs w:val="24"/>
          <w:rtl/>
        </w:rPr>
        <w:t xml:space="preserve">שם דרש המנוח כי המשיבה תפרע הלוואה בסך 100 אלף ₪ ובה גם ציווה המנוח  מחצית הדירה למשיבה, כפי שסיפר כי שמע. אחר כך שב המנוח אל </w:t>
      </w:r>
      <w:r>
        <w:rPr>
          <w:rFonts w:ascii="David" w:hAnsi="David" w:cs="David"/>
          <w:sz w:val="24"/>
          <w:szCs w:val="24"/>
          <w:rtl/>
        </w:rPr>
        <w:lastRenderedPageBreak/>
        <w:t xml:space="preserve">הרב ואמר לו כי הוא מוותר, ככל הנראה על ההלוואה, ומאוחר יותר ערך את צוואת </w:t>
      </w:r>
      <w:r w:rsidR="00912C09">
        <w:rPr>
          <w:rFonts w:ascii="David" w:hAnsi="David" w:cs="David" w:hint="cs"/>
          <w:sz w:val="24"/>
          <w:szCs w:val="24"/>
          <w:rtl/>
        </w:rPr>
        <w:t>...</w:t>
      </w:r>
      <w:r>
        <w:rPr>
          <w:rFonts w:ascii="David" w:hAnsi="David" w:cs="David"/>
          <w:sz w:val="24"/>
          <w:szCs w:val="24"/>
          <w:rtl/>
        </w:rPr>
        <w:t>17 ללא דרישה לפירעון ההלוואה.</w:t>
      </w:r>
    </w:p>
    <w:p w:rsidR="00C83592" w:rsidRPr="00C83592" w:rsidRDefault="00C83592" w:rsidP="00C83592">
      <w:pPr>
        <w:pStyle w:val="ad"/>
        <w:rPr>
          <w:rFonts w:ascii="David" w:hAnsi="David" w:cs="David"/>
          <w:sz w:val="24"/>
          <w:szCs w:val="24"/>
          <w:rtl/>
        </w:rPr>
      </w:pPr>
    </w:p>
    <w:p w:rsidR="00CA142B" w:rsidRDefault="00CA142B" w:rsidP="008279B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פרשנות דברי הרב </w:t>
      </w:r>
      <w:r w:rsidR="00912C09">
        <w:rPr>
          <w:rFonts w:ascii="David" w:hAnsi="David" w:cs="David" w:hint="cs"/>
          <w:sz w:val="24"/>
          <w:szCs w:val="24"/>
          <w:rtl/>
        </w:rPr>
        <w:t>...</w:t>
      </w:r>
      <w:r>
        <w:rPr>
          <w:rFonts w:ascii="David" w:hAnsi="David" w:cs="David"/>
          <w:sz w:val="24"/>
          <w:szCs w:val="24"/>
          <w:rtl/>
        </w:rPr>
        <w:t xml:space="preserve"> ז"ל מהי הצוואה אליה התכוון, סכום ההלוואה ואישור המתנגד לדברי הרב מקשים עד מאד לקבוע האם אכן דברי הרב </w:t>
      </w:r>
      <w:r w:rsidR="008279B1">
        <w:rPr>
          <w:rFonts w:ascii="David" w:hAnsi="David" w:cs="David" w:hint="cs"/>
          <w:sz w:val="24"/>
          <w:szCs w:val="24"/>
          <w:rtl/>
        </w:rPr>
        <w:t>....</w:t>
      </w:r>
      <w:r>
        <w:rPr>
          <w:rFonts w:ascii="David" w:hAnsi="David" w:cs="David"/>
          <w:sz w:val="24"/>
          <w:szCs w:val="24"/>
          <w:rtl/>
        </w:rPr>
        <w:t xml:space="preserve"> ז"ל כוונו לצוואה משנת </w:t>
      </w:r>
      <w:r w:rsidR="00912C09">
        <w:rPr>
          <w:rFonts w:ascii="David" w:hAnsi="David" w:cs="David" w:hint="cs"/>
          <w:sz w:val="24"/>
          <w:szCs w:val="24"/>
          <w:rtl/>
        </w:rPr>
        <w:t>...</w:t>
      </w:r>
      <w:r>
        <w:rPr>
          <w:rFonts w:ascii="David" w:hAnsi="David" w:cs="David"/>
          <w:sz w:val="24"/>
          <w:szCs w:val="24"/>
          <w:rtl/>
        </w:rPr>
        <w:t>17</w:t>
      </w:r>
      <w:r w:rsidR="00EC6AD9">
        <w:rPr>
          <w:rFonts w:ascii="David" w:hAnsi="David" w:cs="David" w:hint="cs"/>
          <w:sz w:val="24"/>
          <w:szCs w:val="24"/>
          <w:rtl/>
        </w:rPr>
        <w:t xml:space="preserve"> </w:t>
      </w:r>
      <w:r>
        <w:rPr>
          <w:rFonts w:ascii="David" w:hAnsi="David" w:cs="David"/>
          <w:sz w:val="24"/>
          <w:szCs w:val="24"/>
          <w:rtl/>
        </w:rPr>
        <w:t xml:space="preserve">או שמא לצוואת </w:t>
      </w:r>
      <w:r w:rsidR="00912C09">
        <w:rPr>
          <w:rFonts w:ascii="David" w:hAnsi="David" w:cs="David" w:hint="cs"/>
          <w:sz w:val="24"/>
          <w:szCs w:val="24"/>
          <w:rtl/>
        </w:rPr>
        <w:t>...</w:t>
      </w:r>
      <w:r>
        <w:rPr>
          <w:rFonts w:ascii="David" w:hAnsi="David" w:cs="David"/>
          <w:sz w:val="24"/>
          <w:szCs w:val="24"/>
          <w:rtl/>
        </w:rPr>
        <w:t xml:space="preserve">15. </w:t>
      </w:r>
      <w:r w:rsidR="008279B1">
        <w:rPr>
          <w:rFonts w:ascii="David" w:hAnsi="David" w:cs="David" w:hint="cs"/>
          <w:sz w:val="24"/>
          <w:szCs w:val="24"/>
          <w:rtl/>
        </w:rPr>
        <w:t>.</w:t>
      </w:r>
    </w:p>
    <w:p w:rsidR="009C5E50" w:rsidRPr="009C5E50" w:rsidRDefault="009C5E50" w:rsidP="009C5E50">
      <w:pPr>
        <w:pStyle w:val="ad"/>
        <w:rPr>
          <w:rFonts w:ascii="David" w:hAnsi="David" w:cs="David"/>
          <w:sz w:val="24"/>
          <w:szCs w:val="24"/>
          <w:rtl/>
        </w:rPr>
      </w:pPr>
    </w:p>
    <w:p w:rsidR="00CA142B" w:rsidRDefault="00CA142B" w:rsidP="00912C0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לזאת יש להוסיף את העובדה כי הרב </w:t>
      </w:r>
      <w:r w:rsidR="00912C09">
        <w:rPr>
          <w:rFonts w:ascii="David" w:hAnsi="David" w:cs="David" w:hint="cs"/>
          <w:sz w:val="24"/>
          <w:szCs w:val="24"/>
          <w:rtl/>
        </w:rPr>
        <w:t>...</w:t>
      </w:r>
      <w:r>
        <w:rPr>
          <w:rFonts w:ascii="David" w:hAnsi="David" w:cs="David"/>
          <w:sz w:val="24"/>
          <w:szCs w:val="24"/>
          <w:rtl/>
        </w:rPr>
        <w:t xml:space="preserve"> ז"ל טען כי לא ידע כלל כי למנוח יש בת ונכדים:</w:t>
      </w:r>
      <w:r w:rsidR="009C5E50">
        <w:rPr>
          <w:rFonts w:ascii="David" w:hAnsi="David" w:cs="David" w:hint="cs"/>
          <w:sz w:val="24"/>
          <w:szCs w:val="24"/>
          <w:rtl/>
        </w:rPr>
        <w:t xml:space="preserve"> </w:t>
      </w:r>
      <w:r w:rsidRPr="009C5E50">
        <w:rPr>
          <w:rFonts w:ascii="David" w:hAnsi="David" w:cs="David"/>
          <w:rtl/>
        </w:rPr>
        <w:t>"</w:t>
      </w:r>
      <w:r w:rsidRPr="009C5E50">
        <w:rPr>
          <w:rFonts w:ascii="David" w:hAnsi="David" w:cs="David"/>
          <w:b/>
          <w:bCs/>
          <w:rtl/>
        </w:rPr>
        <w:t>אני לא ידעתי שיש לו בת בכלל. למה לא ראינו אותה פה</w:t>
      </w:r>
      <w:r w:rsidRPr="009C5E50">
        <w:rPr>
          <w:rFonts w:ascii="David" w:hAnsi="David" w:cs="David"/>
          <w:rtl/>
        </w:rPr>
        <w:t>...</w:t>
      </w:r>
      <w:r w:rsidR="009C5E50">
        <w:rPr>
          <w:rFonts w:ascii="David" w:hAnsi="David" w:cs="David" w:hint="cs"/>
          <w:sz w:val="24"/>
          <w:szCs w:val="24"/>
          <w:rtl/>
        </w:rPr>
        <w:t>"</w:t>
      </w:r>
      <w:r>
        <w:rPr>
          <w:rFonts w:ascii="David" w:hAnsi="David" w:cs="David"/>
          <w:sz w:val="24"/>
          <w:szCs w:val="24"/>
          <w:rtl/>
        </w:rPr>
        <w:t xml:space="preserve">( עמ' 4, שו' 18) , ואולם בהמשך השיחה אישר כי המנוח ציווה למתנגדת 50 אלף ₪ </w:t>
      </w:r>
      <w:r>
        <w:rPr>
          <w:rFonts w:ascii="David" w:hAnsi="David" w:cs="David"/>
          <w:b/>
          <w:bCs/>
          <w:sz w:val="24"/>
          <w:szCs w:val="24"/>
          <w:rtl/>
        </w:rPr>
        <w:t>:</w:t>
      </w:r>
      <w:r w:rsidR="009C5E50">
        <w:rPr>
          <w:rFonts w:ascii="David" w:hAnsi="David" w:cs="David" w:hint="cs"/>
          <w:b/>
          <w:bCs/>
          <w:sz w:val="24"/>
          <w:szCs w:val="24"/>
          <w:rtl/>
        </w:rPr>
        <w:t xml:space="preserve"> </w:t>
      </w:r>
      <w:r w:rsidRPr="009C5E50">
        <w:rPr>
          <w:rFonts w:ascii="David" w:hAnsi="David" w:cs="David"/>
          <w:b/>
          <w:bCs/>
          <w:rtl/>
        </w:rPr>
        <w:t>"אם בהתחלה נתנו ל- 50 אלף, לא זוכר...אלף, בשביל הבת 50 אלף...ואחר כך אמר לו אולי שקל</w:t>
      </w:r>
      <w:r w:rsidR="009C5E50">
        <w:rPr>
          <w:rFonts w:ascii="David" w:hAnsi="David" w:cs="David" w:hint="cs"/>
          <w:sz w:val="24"/>
          <w:szCs w:val="24"/>
          <w:rtl/>
        </w:rPr>
        <w:t>"</w:t>
      </w:r>
      <w:r>
        <w:rPr>
          <w:rFonts w:ascii="David" w:hAnsi="David" w:cs="David"/>
          <w:sz w:val="24"/>
          <w:szCs w:val="24"/>
          <w:rtl/>
        </w:rPr>
        <w:t xml:space="preserve"> ( עמ' 8, שו' 24-26, עמ' 9, שו' 2).זאת ציווה  בצוואה משנת </w:t>
      </w:r>
      <w:r w:rsidR="00912C09">
        <w:rPr>
          <w:rFonts w:ascii="David" w:hAnsi="David" w:cs="David" w:hint="cs"/>
          <w:sz w:val="24"/>
          <w:szCs w:val="24"/>
          <w:rtl/>
        </w:rPr>
        <w:t>...</w:t>
      </w:r>
      <w:r>
        <w:rPr>
          <w:rFonts w:ascii="David" w:hAnsi="David" w:cs="David"/>
          <w:sz w:val="24"/>
          <w:szCs w:val="24"/>
          <w:rtl/>
        </w:rPr>
        <w:t>15. גם טען כי ביקש מהמנוח בעת עריכת הצוואה לצוות לבתו את רכושו ולא למשיבה</w:t>
      </w:r>
      <w:r>
        <w:rPr>
          <w:rFonts w:ascii="David" w:hAnsi="David" w:cs="David"/>
          <w:b/>
          <w:bCs/>
          <w:sz w:val="24"/>
          <w:szCs w:val="24"/>
          <w:rtl/>
        </w:rPr>
        <w:t xml:space="preserve"> : </w:t>
      </w:r>
      <w:r w:rsidR="009C5E50" w:rsidRPr="009C5E50">
        <w:rPr>
          <w:rFonts w:ascii="David" w:hAnsi="David" w:cs="David" w:hint="cs"/>
          <w:b/>
          <w:bCs/>
          <w:rtl/>
        </w:rPr>
        <w:t>"</w:t>
      </w:r>
      <w:r w:rsidRPr="009C5E50">
        <w:rPr>
          <w:rFonts w:ascii="David" w:hAnsi="David" w:cs="David"/>
          <w:b/>
          <w:bCs/>
          <w:rtl/>
        </w:rPr>
        <w:t>חוץ מזה, אני אמרתי לו , אמרתי לו תשמע מה אתה יש לך בת, הבת היא יורשת , לא האישה... זהו,</w:t>
      </w:r>
      <w:r w:rsidR="009C5E50" w:rsidRPr="009C5E50">
        <w:rPr>
          <w:rFonts w:ascii="David" w:hAnsi="David" w:cs="David" w:hint="cs"/>
          <w:b/>
          <w:bCs/>
          <w:rtl/>
        </w:rPr>
        <w:t xml:space="preserve"> </w:t>
      </w:r>
      <w:r w:rsidRPr="009C5E50">
        <w:rPr>
          <w:rFonts w:ascii="David" w:hAnsi="David" w:cs="David"/>
          <w:b/>
          <w:bCs/>
          <w:rtl/>
        </w:rPr>
        <w:t>לא, מה אכפת לך?</w:t>
      </w:r>
      <w:r w:rsidR="009C5E50" w:rsidRPr="009C5E50">
        <w:rPr>
          <w:rFonts w:ascii="David" w:hAnsi="David" w:cs="David" w:hint="cs"/>
          <w:rtl/>
        </w:rPr>
        <w:t>"</w:t>
      </w:r>
      <w:r>
        <w:rPr>
          <w:rFonts w:ascii="David" w:hAnsi="David" w:cs="David"/>
          <w:sz w:val="24"/>
          <w:szCs w:val="24"/>
          <w:rtl/>
        </w:rPr>
        <w:t xml:space="preserve"> ( עמ' 14, שו' 1-3).</w:t>
      </w:r>
    </w:p>
    <w:p w:rsidR="009C5E50" w:rsidRPr="009C5E50" w:rsidRDefault="009C5E50" w:rsidP="009C5E50">
      <w:pPr>
        <w:pStyle w:val="ad"/>
        <w:rPr>
          <w:rFonts w:ascii="David" w:hAnsi="David" w:cs="David"/>
          <w:sz w:val="24"/>
          <w:szCs w:val="24"/>
          <w:rtl/>
        </w:rPr>
      </w:pPr>
    </w:p>
    <w:p w:rsidR="00CA142B" w:rsidRDefault="00CA142B" w:rsidP="00912C0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מכל הטעמים לעיל, חוסר היכולת להבין דברי הרב לאשורם, כאשר אין ספק כי הרב הזכיר עובדות הרלבנטיות אך לצוואת </w:t>
      </w:r>
      <w:r w:rsidR="00912C09">
        <w:rPr>
          <w:rFonts w:ascii="David" w:hAnsi="David" w:cs="David" w:hint="cs"/>
          <w:sz w:val="24"/>
          <w:szCs w:val="24"/>
          <w:rtl/>
        </w:rPr>
        <w:t>...</w:t>
      </w:r>
      <w:r>
        <w:rPr>
          <w:rFonts w:ascii="David" w:hAnsi="David" w:cs="David"/>
          <w:sz w:val="24"/>
          <w:szCs w:val="24"/>
          <w:rtl/>
        </w:rPr>
        <w:t>15 , שלא לומר כי לא ציין כלל תאריכים על כל שסיפר בשיחה , מחזקים את הרציונאל לפיו אין לקבל תצהיר ללא שהמצהיר נחקר בחקירה נגדית, כמפורט בהמשך.</w:t>
      </w:r>
    </w:p>
    <w:p w:rsidR="009C5E50" w:rsidRPr="009C5E50" w:rsidRDefault="009C5E50" w:rsidP="009C5E50">
      <w:pPr>
        <w:pStyle w:val="ad"/>
        <w:rPr>
          <w:rFonts w:ascii="David" w:hAnsi="David" w:cs="David"/>
          <w:sz w:val="24"/>
          <w:szCs w:val="24"/>
          <w:rtl/>
        </w:rPr>
      </w:pPr>
    </w:p>
    <w:p w:rsidR="009C5E50" w:rsidRDefault="00CA142B" w:rsidP="00912C09">
      <w:pPr>
        <w:pStyle w:val="ad"/>
        <w:numPr>
          <w:ilvl w:val="0"/>
          <w:numId w:val="1"/>
        </w:numPr>
        <w:spacing w:line="360" w:lineRule="auto"/>
        <w:rPr>
          <w:rFonts w:ascii="David" w:hAnsi="David" w:cs="David"/>
          <w:sz w:val="24"/>
          <w:szCs w:val="24"/>
        </w:rPr>
      </w:pPr>
      <w:r>
        <w:rPr>
          <w:rFonts w:ascii="David" w:hAnsi="David" w:cs="David"/>
          <w:sz w:val="24"/>
          <w:szCs w:val="24"/>
          <w:rtl/>
        </w:rPr>
        <w:lastRenderedPageBreak/>
        <w:t xml:space="preserve"> באשר לתמליל עצמו אציין מס' נקודות:</w:t>
      </w:r>
      <w:r>
        <w:rPr>
          <w:rFonts w:ascii="David" w:hAnsi="David" w:cs="David"/>
          <w:sz w:val="24"/>
          <w:szCs w:val="24"/>
          <w:rtl/>
        </w:rPr>
        <w:br/>
        <w:t>א. אין ספק כי א</w:t>
      </w:r>
      <w:r w:rsidR="00912C09">
        <w:rPr>
          <w:rFonts w:ascii="David" w:hAnsi="David" w:cs="David" w:hint="cs"/>
          <w:sz w:val="24"/>
          <w:szCs w:val="24"/>
          <w:rtl/>
        </w:rPr>
        <w:t>...</w:t>
      </w:r>
      <w:r>
        <w:rPr>
          <w:rFonts w:ascii="David" w:hAnsi="David" w:cs="David"/>
          <w:sz w:val="24"/>
          <w:szCs w:val="24"/>
          <w:rtl/>
        </w:rPr>
        <w:t xml:space="preserve"> החלה להקליט את השיחה לא מראשיתה. אצטט את הרישא לתמליל:</w:t>
      </w:r>
      <w:r>
        <w:rPr>
          <w:rFonts w:ascii="David" w:hAnsi="David" w:cs="David"/>
          <w:sz w:val="24"/>
          <w:szCs w:val="24"/>
          <w:rtl/>
        </w:rPr>
        <w:br/>
      </w:r>
      <w:r w:rsidRPr="009C5E50">
        <w:rPr>
          <w:rFonts w:ascii="David" w:hAnsi="David" w:cs="David"/>
          <w:b/>
          <w:bCs/>
          <w:rtl/>
        </w:rPr>
        <w:t>הרב:...</w:t>
      </w:r>
      <w:r w:rsidRPr="009C5E50">
        <w:rPr>
          <w:rFonts w:ascii="David" w:hAnsi="David" w:cs="David"/>
          <w:b/>
          <w:bCs/>
          <w:rtl/>
        </w:rPr>
        <w:br/>
        <w:t>נ</w:t>
      </w:r>
      <w:r w:rsidR="00912C09">
        <w:rPr>
          <w:rFonts w:ascii="David" w:hAnsi="David" w:cs="David" w:hint="cs"/>
          <w:b/>
          <w:bCs/>
          <w:rtl/>
        </w:rPr>
        <w:t>...</w:t>
      </w:r>
      <w:r w:rsidRPr="009C5E50">
        <w:rPr>
          <w:rFonts w:ascii="David" w:hAnsi="David" w:cs="David"/>
          <w:b/>
          <w:bCs/>
          <w:rtl/>
        </w:rPr>
        <w:t>: אה-אה</w:t>
      </w:r>
      <w:r w:rsidRPr="009C5E50">
        <w:rPr>
          <w:rFonts w:ascii="David" w:hAnsi="David" w:cs="David"/>
          <w:b/>
          <w:bCs/>
          <w:rtl/>
        </w:rPr>
        <w:br/>
        <w:t>הרב: ...אני לא זוכר אם מי היתה  , היתה נדמה לי או מישהו אחר, לא זוכר, אבל בסדר. אני אראה, אני, אם אני אמצע עכשיו,...</w:t>
      </w:r>
      <w:r w:rsidRPr="009C5E50">
        <w:rPr>
          <w:rFonts w:ascii="David" w:hAnsi="David" w:cs="David"/>
          <w:rtl/>
        </w:rPr>
        <w:t>( עמ' 1, שו' 4-8 )</w:t>
      </w:r>
      <w:r w:rsidRPr="009C5E50">
        <w:rPr>
          <w:rFonts w:ascii="David" w:hAnsi="David" w:cs="David"/>
          <w:b/>
          <w:bCs/>
          <w:rtl/>
        </w:rPr>
        <w:t>.</w:t>
      </w:r>
    </w:p>
    <w:p w:rsidR="009C5E50" w:rsidRPr="009C5E50" w:rsidRDefault="009C5E50" w:rsidP="009C5E50">
      <w:pPr>
        <w:pStyle w:val="ad"/>
        <w:rPr>
          <w:rFonts w:ascii="David" w:hAnsi="David" w:cs="David"/>
          <w:sz w:val="24"/>
          <w:szCs w:val="24"/>
          <w:rtl/>
        </w:rPr>
      </w:pPr>
    </w:p>
    <w:p w:rsidR="009C5E50" w:rsidRDefault="00CA142B" w:rsidP="009C5E50">
      <w:pPr>
        <w:pStyle w:val="ad"/>
        <w:spacing w:line="360" w:lineRule="auto"/>
        <w:ind w:left="360"/>
        <w:rPr>
          <w:rFonts w:ascii="David" w:hAnsi="David" w:cs="David"/>
          <w:sz w:val="24"/>
          <w:szCs w:val="24"/>
          <w:rtl/>
        </w:rPr>
      </w:pPr>
      <w:r>
        <w:rPr>
          <w:rFonts w:ascii="David" w:hAnsi="David" w:cs="David"/>
          <w:sz w:val="24"/>
          <w:szCs w:val="24"/>
          <w:rtl/>
        </w:rPr>
        <w:t>ב. פעמיים נכתב בתמליל כי ברקע נשמעו התלחשויות : עמ' 3, שו' 4, עמ' 4, שו' 6.</w:t>
      </w:r>
    </w:p>
    <w:p w:rsidR="00CA142B" w:rsidRDefault="00CA142B" w:rsidP="009C5E50">
      <w:pPr>
        <w:spacing w:line="360" w:lineRule="auto"/>
        <w:ind w:left="360"/>
        <w:rPr>
          <w:rFonts w:ascii="David" w:hAnsi="David"/>
          <w:rtl/>
        </w:rPr>
      </w:pPr>
      <w:r w:rsidRPr="009C5E50">
        <w:rPr>
          <w:rFonts w:ascii="David" w:hAnsi="David"/>
          <w:rtl/>
        </w:rPr>
        <w:t>ג. עיון בציטוטים המכוונים לדברי הרב מלאים ב- 3  נקודות (...) .הדבר מלמד על איכות הקלטה הירודה של הקובץ, אשר ממנו לא ניתן לשמוע את דברי הרב במלואם.</w:t>
      </w:r>
    </w:p>
    <w:p w:rsidR="009C5E50" w:rsidRPr="009C5E50" w:rsidRDefault="009C5E50" w:rsidP="009C5E50">
      <w:pPr>
        <w:spacing w:line="360" w:lineRule="auto"/>
        <w:ind w:left="360"/>
        <w:rPr>
          <w:rFonts w:ascii="David" w:hAnsi="David"/>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משוכנעת אני כי השיחה לא החלה במישהי שהרב אינו זוכר, האם אותן התלחשויות נעשו על מנת שלא ירשמו ? ובדברי הרב המצוטטים , רב החסר על המלא. מכל מקום , נקודות אלו מערערות על שלמות התמליל ומקשות על הבנתו. </w:t>
      </w:r>
    </w:p>
    <w:p w:rsidR="009C5E50" w:rsidRDefault="009C5E50" w:rsidP="009C5E50">
      <w:pPr>
        <w:pStyle w:val="ad"/>
        <w:spacing w:line="360" w:lineRule="auto"/>
        <w:ind w:left="360"/>
        <w:jc w:val="both"/>
        <w:rPr>
          <w:rFonts w:ascii="David" w:hAnsi="David" w:cs="David"/>
          <w:sz w:val="24"/>
          <w:szCs w:val="24"/>
        </w:rPr>
      </w:pPr>
    </w:p>
    <w:p w:rsidR="009C5E50" w:rsidRDefault="00CA142B" w:rsidP="00912C09">
      <w:pPr>
        <w:pStyle w:val="ad"/>
        <w:numPr>
          <w:ilvl w:val="0"/>
          <w:numId w:val="1"/>
        </w:numPr>
        <w:spacing w:line="360" w:lineRule="auto"/>
        <w:rPr>
          <w:rFonts w:ascii="David" w:hAnsi="David" w:cs="David"/>
          <w:sz w:val="24"/>
          <w:szCs w:val="24"/>
        </w:rPr>
      </w:pPr>
      <w:r>
        <w:rPr>
          <w:rFonts w:ascii="David" w:hAnsi="David" w:cs="David"/>
          <w:sz w:val="24"/>
          <w:szCs w:val="24"/>
          <w:rtl/>
        </w:rPr>
        <w:t xml:space="preserve">בתצהירה לא הרחיבה המשיבה כמה פעמים נפגשו עם הרב </w:t>
      </w:r>
      <w:r w:rsidR="00912C09">
        <w:rPr>
          <w:rFonts w:ascii="David" w:hAnsi="David" w:cs="David" w:hint="cs"/>
          <w:sz w:val="24"/>
          <w:szCs w:val="24"/>
          <w:rtl/>
        </w:rPr>
        <w:t>...</w:t>
      </w:r>
      <w:r>
        <w:rPr>
          <w:rFonts w:ascii="David" w:hAnsi="David" w:cs="David"/>
          <w:sz w:val="24"/>
          <w:szCs w:val="24"/>
          <w:rtl/>
        </w:rPr>
        <w:t xml:space="preserve"> ז"ל עובר לחתימה על הצוואה אם</w:t>
      </w:r>
      <w:r w:rsidR="009C5E50">
        <w:rPr>
          <w:rFonts w:ascii="David" w:hAnsi="David" w:cs="David" w:hint="cs"/>
          <w:sz w:val="24"/>
          <w:szCs w:val="24"/>
          <w:rtl/>
        </w:rPr>
        <w:t xml:space="preserve"> </w:t>
      </w:r>
      <w:r>
        <w:rPr>
          <w:rFonts w:ascii="David" w:hAnsi="David" w:cs="David"/>
          <w:sz w:val="24"/>
          <w:szCs w:val="24"/>
          <w:rtl/>
        </w:rPr>
        <w:t>כלל.</w:t>
      </w:r>
    </w:p>
    <w:p w:rsidR="009C5E50" w:rsidRPr="009C5E50" w:rsidRDefault="009C5E50" w:rsidP="009C5E50">
      <w:pPr>
        <w:pStyle w:val="ad"/>
        <w:rPr>
          <w:rFonts w:ascii="David" w:hAnsi="David" w:cs="David"/>
          <w:sz w:val="24"/>
          <w:szCs w:val="24"/>
          <w:rtl/>
        </w:rPr>
      </w:pPr>
    </w:p>
    <w:p w:rsidR="00422938" w:rsidRDefault="00CA142B" w:rsidP="00912C09">
      <w:pPr>
        <w:pStyle w:val="ad"/>
        <w:spacing w:line="360" w:lineRule="auto"/>
        <w:ind w:left="360"/>
        <w:rPr>
          <w:rFonts w:ascii="David" w:hAnsi="David" w:cs="David"/>
          <w:sz w:val="24"/>
          <w:szCs w:val="24"/>
          <w:rtl/>
        </w:rPr>
      </w:pPr>
      <w:r>
        <w:rPr>
          <w:rFonts w:ascii="David" w:hAnsi="David" w:cs="David"/>
          <w:sz w:val="24"/>
          <w:szCs w:val="24"/>
          <w:rtl/>
        </w:rPr>
        <w:lastRenderedPageBreak/>
        <w:t>בחקירתה פ</w:t>
      </w:r>
      <w:r w:rsidR="009C5E50">
        <w:rPr>
          <w:rFonts w:ascii="David" w:hAnsi="David" w:cs="David" w:hint="cs"/>
          <w:sz w:val="24"/>
          <w:szCs w:val="24"/>
          <w:rtl/>
        </w:rPr>
        <w:t>י</w:t>
      </w:r>
      <w:r>
        <w:rPr>
          <w:rFonts w:ascii="David" w:hAnsi="David" w:cs="David"/>
          <w:sz w:val="24"/>
          <w:szCs w:val="24"/>
          <w:rtl/>
        </w:rPr>
        <w:t xml:space="preserve">רטה לראשונה כי בתחילה פנתה לרב </w:t>
      </w:r>
      <w:r w:rsidR="00912C09">
        <w:rPr>
          <w:rFonts w:ascii="David" w:hAnsi="David" w:cs="David" w:hint="cs"/>
          <w:sz w:val="24"/>
          <w:szCs w:val="24"/>
          <w:rtl/>
        </w:rPr>
        <w:t>...</w:t>
      </w:r>
      <w:r>
        <w:rPr>
          <w:rFonts w:ascii="David" w:hAnsi="David" w:cs="David"/>
          <w:sz w:val="24"/>
          <w:szCs w:val="24"/>
          <w:rtl/>
        </w:rPr>
        <w:t xml:space="preserve"> לשם עריכת הצוואה ואולם הרב </w:t>
      </w:r>
      <w:r w:rsidR="00912C09">
        <w:rPr>
          <w:rFonts w:ascii="David" w:hAnsi="David" w:cs="David" w:hint="cs"/>
          <w:sz w:val="24"/>
          <w:szCs w:val="24"/>
          <w:rtl/>
        </w:rPr>
        <w:t>....</w:t>
      </w:r>
      <w:r>
        <w:rPr>
          <w:rFonts w:ascii="David" w:hAnsi="David" w:cs="David"/>
          <w:sz w:val="24"/>
          <w:szCs w:val="24"/>
          <w:rtl/>
        </w:rPr>
        <w:t xml:space="preserve"> לא הסכים מאחר ואינו "רשות" ומשכך פנתה לרב </w:t>
      </w:r>
      <w:r w:rsidR="00912C09">
        <w:rPr>
          <w:rFonts w:ascii="David" w:hAnsi="David" w:cs="David" w:hint="cs"/>
          <w:sz w:val="24"/>
          <w:szCs w:val="24"/>
          <w:rtl/>
        </w:rPr>
        <w:t>...</w:t>
      </w:r>
      <w:r>
        <w:rPr>
          <w:rFonts w:ascii="David" w:hAnsi="David" w:cs="David"/>
          <w:sz w:val="24"/>
          <w:szCs w:val="24"/>
          <w:rtl/>
        </w:rPr>
        <w:t xml:space="preserve"> ז"ל עמו נפגשו ,עובר למועד החתימה על הצוואה , פעם או פעמיים נוספות:</w:t>
      </w:r>
    </w:p>
    <w:p w:rsidR="00CA142B" w:rsidRDefault="00CA142B" w:rsidP="00912C09">
      <w:pPr>
        <w:pStyle w:val="ad"/>
        <w:spacing w:line="360" w:lineRule="auto"/>
        <w:ind w:left="360"/>
        <w:rPr>
          <w:rFonts w:ascii="David" w:hAnsi="David" w:cs="David"/>
          <w:rtl/>
        </w:rPr>
      </w:pPr>
      <w:r w:rsidRPr="00422938">
        <w:rPr>
          <w:rFonts w:ascii="David" w:hAnsi="David" w:cs="David"/>
          <w:b/>
          <w:bCs/>
          <w:rtl/>
        </w:rPr>
        <w:t>ש. הרי דברתם ביניכם? הלכתם שניכם... נכון?</w:t>
      </w:r>
      <w:r w:rsidRPr="00422938">
        <w:rPr>
          <w:rFonts w:ascii="David" w:hAnsi="David" w:cs="David"/>
          <w:b/>
          <w:bCs/>
          <w:rtl/>
        </w:rPr>
        <w:br/>
        <w:t xml:space="preserve">ת. אחרי ארוחת בוקר הוא אמר שאלך לרב </w:t>
      </w:r>
      <w:r w:rsidR="00912C09">
        <w:rPr>
          <w:rFonts w:ascii="David" w:hAnsi="David" w:cs="David" w:hint="cs"/>
          <w:b/>
          <w:bCs/>
          <w:rtl/>
        </w:rPr>
        <w:t>...</w:t>
      </w:r>
      <w:r w:rsidRPr="00422938">
        <w:rPr>
          <w:rFonts w:ascii="David" w:hAnsi="David" w:cs="David"/>
          <w:b/>
          <w:bCs/>
          <w:rtl/>
        </w:rPr>
        <w:t xml:space="preserve"> כי הוא רוצה לעשות לי צוואה. הלכתי לרב </w:t>
      </w:r>
      <w:r w:rsidR="00912C09">
        <w:rPr>
          <w:rFonts w:ascii="David" w:hAnsi="David" w:cs="David" w:hint="cs"/>
          <w:b/>
          <w:bCs/>
          <w:rtl/>
        </w:rPr>
        <w:t>...</w:t>
      </w:r>
      <w:r w:rsidRPr="00422938">
        <w:rPr>
          <w:rFonts w:ascii="David" w:hAnsi="David" w:cs="David"/>
          <w:b/>
          <w:bCs/>
          <w:rtl/>
        </w:rPr>
        <w:t xml:space="preserve">, הוא אמר שאין לו רשות, הלכנו לרב </w:t>
      </w:r>
      <w:r w:rsidR="00912C09">
        <w:rPr>
          <w:rFonts w:ascii="David" w:hAnsi="David" w:cs="David" w:hint="cs"/>
          <w:b/>
          <w:bCs/>
          <w:rtl/>
        </w:rPr>
        <w:t>...</w:t>
      </w:r>
      <w:r w:rsidRPr="00422938">
        <w:rPr>
          <w:rFonts w:ascii="David" w:hAnsi="David" w:cs="David"/>
          <w:b/>
          <w:bCs/>
          <w:rtl/>
        </w:rPr>
        <w:t xml:space="preserve">, הוא אמר לי בתימנית אוח'ריג'י ( צאי) , יצאתי, </w:t>
      </w:r>
      <w:r w:rsidR="00912C09">
        <w:rPr>
          <w:rFonts w:ascii="David" w:hAnsi="David" w:cs="David" w:hint="cs"/>
          <w:b/>
          <w:bCs/>
          <w:rtl/>
        </w:rPr>
        <w:t>...</w:t>
      </w:r>
      <w:r w:rsidRPr="00422938">
        <w:rPr>
          <w:rFonts w:ascii="David" w:hAnsi="David" w:cs="David"/>
          <w:b/>
          <w:bCs/>
          <w:rtl/>
        </w:rPr>
        <w:t xml:space="preserve"> אמר שהרב אמר לבוא עוד שבועיים שלושה, אחרי זה באנו , נכנסתי עם </w:t>
      </w:r>
      <w:r w:rsidR="00912C09">
        <w:rPr>
          <w:rFonts w:ascii="David" w:hAnsi="David" w:cs="David" w:hint="cs"/>
          <w:b/>
          <w:bCs/>
          <w:rtl/>
        </w:rPr>
        <w:t>...</w:t>
      </w:r>
      <w:r w:rsidRPr="00422938">
        <w:rPr>
          <w:rFonts w:ascii="David" w:hAnsi="David" w:cs="David"/>
          <w:b/>
          <w:bCs/>
          <w:rtl/>
        </w:rPr>
        <w:t>, הרב הקריא את הצוואה , הרב הוציא מטפחת , צעיף כזה, הרב תפס בקצה ו</w:t>
      </w:r>
      <w:r w:rsidR="00912C09">
        <w:rPr>
          <w:rFonts w:ascii="David" w:hAnsi="David" w:cs="David" w:hint="cs"/>
          <w:b/>
          <w:bCs/>
          <w:rtl/>
        </w:rPr>
        <w:t>...</w:t>
      </w:r>
      <w:r w:rsidRPr="00422938">
        <w:rPr>
          <w:rFonts w:ascii="David" w:hAnsi="David" w:cs="David"/>
          <w:b/>
          <w:bCs/>
          <w:rtl/>
        </w:rPr>
        <w:t xml:space="preserve"> בקצה השני , וקניין, כך הרב אמר, הייתי נוכחת . מה שהרב אמר עשיתי .</w:t>
      </w:r>
      <w:r w:rsidRPr="00422938">
        <w:rPr>
          <w:rFonts w:ascii="David" w:hAnsi="David" w:cs="David"/>
          <w:b/>
          <w:bCs/>
          <w:rtl/>
        </w:rPr>
        <w:br/>
        <w:t>ש. כשהלכתם אל הרב, את ידעת מה הוא יכתוב לך?</w:t>
      </w:r>
      <w:r w:rsidRPr="00422938">
        <w:rPr>
          <w:rFonts w:ascii="David" w:hAnsi="David" w:cs="David"/>
          <w:b/>
          <w:bCs/>
          <w:rtl/>
        </w:rPr>
        <w:br/>
        <w:t>ת. לא, לא, לא ידעתי כלום, לא ידעתי כלום.</w:t>
      </w:r>
      <w:r w:rsidRPr="00422938">
        <w:rPr>
          <w:rFonts w:ascii="David" w:hAnsi="David" w:cs="David"/>
          <w:b/>
          <w:bCs/>
          <w:rtl/>
        </w:rPr>
        <w:br/>
        <w:t>ש. מתי נודע לך לראשונה על תוכן הצוואה.</w:t>
      </w:r>
      <w:r w:rsidRPr="00422938">
        <w:rPr>
          <w:rFonts w:ascii="David" w:hAnsi="David" w:cs="David"/>
          <w:b/>
          <w:bCs/>
          <w:rtl/>
        </w:rPr>
        <w:br/>
        <w:t xml:space="preserve">ת. כשהיה קניין עם המטפחת הוא אמר " </w:t>
      </w:r>
      <w:r w:rsidR="00912C09">
        <w:rPr>
          <w:rFonts w:ascii="David" w:hAnsi="David" w:cs="David" w:hint="cs"/>
          <w:b/>
          <w:bCs/>
          <w:rtl/>
        </w:rPr>
        <w:t>...</w:t>
      </w:r>
      <w:r w:rsidRPr="00422938">
        <w:rPr>
          <w:rFonts w:ascii="David" w:hAnsi="David" w:cs="David"/>
          <w:b/>
          <w:bCs/>
          <w:rtl/>
        </w:rPr>
        <w:t xml:space="preserve"> זו צוואה שלך אל תדאגי".</w:t>
      </w:r>
      <w:r w:rsidRPr="00422938">
        <w:rPr>
          <w:rFonts w:ascii="David" w:hAnsi="David" w:cs="David"/>
          <w:b/>
          <w:bCs/>
          <w:rtl/>
        </w:rPr>
        <w:br/>
        <w:t xml:space="preserve">ש. כמה פעמים הייתם אצל הרב </w:t>
      </w:r>
      <w:r w:rsidR="00912C09">
        <w:rPr>
          <w:rFonts w:ascii="David" w:hAnsi="David" w:cs="David" w:hint="cs"/>
          <w:b/>
          <w:bCs/>
          <w:rtl/>
        </w:rPr>
        <w:t>...</w:t>
      </w:r>
      <w:r w:rsidRPr="00422938">
        <w:rPr>
          <w:rFonts w:ascii="David" w:hAnsi="David" w:cs="David"/>
          <w:b/>
          <w:bCs/>
          <w:rtl/>
        </w:rPr>
        <w:t>?</w:t>
      </w:r>
      <w:r w:rsidRPr="00422938">
        <w:rPr>
          <w:rFonts w:ascii="David" w:hAnsi="David" w:cs="David"/>
          <w:b/>
          <w:bCs/>
          <w:rtl/>
        </w:rPr>
        <w:br/>
        <w:t>ת. פעמיים או שלוש.</w:t>
      </w:r>
      <w:r w:rsidRPr="00422938">
        <w:rPr>
          <w:rFonts w:ascii="David" w:hAnsi="David" w:cs="David"/>
          <w:b/>
          <w:bCs/>
          <w:rtl/>
        </w:rPr>
        <w:br/>
        <w:t>ש. ביחד?</w:t>
      </w:r>
      <w:r w:rsidRPr="00422938">
        <w:rPr>
          <w:rFonts w:ascii="David" w:hAnsi="David" w:cs="David"/>
          <w:b/>
          <w:bCs/>
          <w:rtl/>
        </w:rPr>
        <w:br/>
        <w:t>ת. כן, כשנכנסנו הרב אמר לי לצאת.</w:t>
      </w:r>
      <w:r w:rsidRPr="00422938">
        <w:rPr>
          <w:rFonts w:ascii="David" w:hAnsi="David" w:cs="David"/>
          <w:b/>
          <w:bCs/>
          <w:rtl/>
        </w:rPr>
        <w:br/>
        <w:t xml:space="preserve">ש. אף פעם לא דברתם שניכם עם הרב </w:t>
      </w:r>
      <w:r w:rsidR="00912C09">
        <w:rPr>
          <w:rFonts w:ascii="David" w:hAnsi="David" w:cs="David" w:hint="cs"/>
          <w:b/>
          <w:bCs/>
          <w:rtl/>
        </w:rPr>
        <w:t>...</w:t>
      </w:r>
      <w:r w:rsidRPr="00422938">
        <w:rPr>
          <w:rFonts w:ascii="David" w:hAnsi="David" w:cs="David"/>
          <w:b/>
          <w:bCs/>
          <w:rtl/>
        </w:rPr>
        <w:t>?</w:t>
      </w:r>
      <w:r w:rsidRPr="00422938">
        <w:rPr>
          <w:rFonts w:ascii="David" w:hAnsi="David" w:cs="David"/>
          <w:b/>
          <w:bCs/>
          <w:rtl/>
        </w:rPr>
        <w:br/>
        <w:t>ת. לא, רק בקניין כשהוא הקריא את הצוואה.</w:t>
      </w:r>
      <w:r w:rsidRPr="00422938">
        <w:rPr>
          <w:rFonts w:ascii="David" w:hAnsi="David" w:cs="David"/>
          <w:b/>
          <w:bCs/>
          <w:rtl/>
        </w:rPr>
        <w:br/>
      </w:r>
      <w:r w:rsidRPr="00422938">
        <w:rPr>
          <w:rFonts w:ascii="David" w:hAnsi="David" w:cs="David"/>
          <w:b/>
          <w:bCs/>
          <w:rtl/>
        </w:rPr>
        <w:lastRenderedPageBreak/>
        <w:t>ש. נכון שהרב הדפיס צוואה וראיתם טיוטה?</w:t>
      </w:r>
      <w:r w:rsidRPr="00422938">
        <w:rPr>
          <w:rFonts w:ascii="David" w:hAnsi="David" w:cs="David"/>
          <w:b/>
          <w:bCs/>
          <w:rtl/>
        </w:rPr>
        <w:br/>
        <w:t>ת. לא ראיתי, ראיתי רק בקניין.</w:t>
      </w:r>
    </w:p>
    <w:p w:rsidR="00422938" w:rsidRPr="00422938" w:rsidRDefault="00422938" w:rsidP="009C5E50">
      <w:pPr>
        <w:pStyle w:val="ad"/>
        <w:spacing w:line="360" w:lineRule="auto"/>
        <w:ind w:left="360"/>
        <w:rPr>
          <w:rFonts w:ascii="David" w:hAnsi="David" w:cs="David"/>
        </w:rPr>
      </w:pPr>
    </w:p>
    <w:p w:rsidR="00CA142B" w:rsidRDefault="00CA142B" w:rsidP="001A7B5F">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לראשונה בחקירתה אשרה המשיבה כי נפגשו עם הרב </w:t>
      </w:r>
      <w:r w:rsidR="00912C09">
        <w:rPr>
          <w:rFonts w:ascii="David" w:hAnsi="David" w:cs="David" w:hint="cs"/>
          <w:sz w:val="24"/>
          <w:szCs w:val="24"/>
          <w:rtl/>
        </w:rPr>
        <w:t xml:space="preserve">... </w:t>
      </w:r>
      <w:r>
        <w:rPr>
          <w:rFonts w:ascii="David" w:hAnsi="David" w:cs="David"/>
          <w:sz w:val="24"/>
          <w:szCs w:val="24"/>
          <w:rtl/>
        </w:rPr>
        <w:t xml:space="preserve">ז"ל פעמיים נוספות בהן </w:t>
      </w:r>
      <w:r>
        <w:rPr>
          <w:rFonts w:ascii="David" w:hAnsi="David" w:cs="David"/>
          <w:b/>
          <w:bCs/>
          <w:sz w:val="24"/>
          <w:szCs w:val="24"/>
          <w:rtl/>
        </w:rPr>
        <w:t>לא</w:t>
      </w:r>
      <w:r>
        <w:rPr>
          <w:rFonts w:ascii="David" w:hAnsi="David" w:cs="David"/>
          <w:sz w:val="24"/>
          <w:szCs w:val="24"/>
          <w:rtl/>
        </w:rPr>
        <w:t xml:space="preserve"> נכחה בחדר עובר לחתימת המנוח על הצוואה ,שם נכחה אף היא בחדר בעת החתימה על הצוואה ועריכת טקס הקניין.</w:t>
      </w:r>
      <w:r w:rsidR="00422938">
        <w:rPr>
          <w:rFonts w:ascii="David" w:hAnsi="David" w:cs="David" w:hint="cs"/>
          <w:sz w:val="24"/>
          <w:szCs w:val="24"/>
          <w:rtl/>
        </w:rPr>
        <w:t xml:space="preserve"> </w:t>
      </w:r>
      <w:r>
        <w:rPr>
          <w:rFonts w:ascii="David" w:hAnsi="David" w:cs="David"/>
          <w:sz w:val="24"/>
          <w:szCs w:val="24"/>
          <w:rtl/>
        </w:rPr>
        <w:t xml:space="preserve">המתנגדים לא סתרו טענתה זו , ובשיחתם עם הרב </w:t>
      </w:r>
      <w:r w:rsidR="001A7B5F">
        <w:rPr>
          <w:rFonts w:ascii="David" w:hAnsi="David" w:cs="David" w:hint="cs"/>
          <w:sz w:val="24"/>
          <w:szCs w:val="24"/>
          <w:rtl/>
        </w:rPr>
        <w:t>...</w:t>
      </w:r>
      <w:r>
        <w:rPr>
          <w:rFonts w:ascii="David" w:hAnsi="David" w:cs="David"/>
          <w:sz w:val="24"/>
          <w:szCs w:val="24"/>
          <w:rtl/>
        </w:rPr>
        <w:t>ז"ל לא ניתן היה להבין כי המנוח והמשיבה נפגשו עמו פעמיים עובר לחתימה על הצוואה.</w:t>
      </w:r>
    </w:p>
    <w:p w:rsidR="00422938" w:rsidRDefault="00422938" w:rsidP="00422938">
      <w:pPr>
        <w:pStyle w:val="ad"/>
        <w:spacing w:line="360" w:lineRule="auto"/>
        <w:ind w:left="360"/>
        <w:jc w:val="both"/>
        <w:rPr>
          <w:rFonts w:ascii="David" w:hAnsi="David" w:cs="David"/>
          <w:b/>
          <w:bCs/>
          <w:sz w:val="24"/>
          <w:szCs w:val="24"/>
        </w:rPr>
      </w:pPr>
    </w:p>
    <w:p w:rsidR="00CA142B" w:rsidRDefault="00CA142B" w:rsidP="0002733B">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בהמשך חקירתה נשאלה, על בסיס דברי  הרב </w:t>
      </w:r>
      <w:r w:rsidR="0002733B">
        <w:rPr>
          <w:rFonts w:ascii="David" w:hAnsi="David" w:cs="David" w:hint="cs"/>
          <w:sz w:val="24"/>
          <w:szCs w:val="24"/>
          <w:rtl/>
        </w:rPr>
        <w:t>...</w:t>
      </w:r>
      <w:r>
        <w:rPr>
          <w:rFonts w:ascii="David" w:hAnsi="David" w:cs="David"/>
          <w:sz w:val="24"/>
          <w:szCs w:val="24"/>
          <w:rtl/>
        </w:rPr>
        <w:t xml:space="preserve"> ז"ל, האם במעמד עריכת הצוואה דרשה לבטל רצונו של המנוח לפרוע את ההלוואה שהינה חייבת לו בסך 200,000 ₪ :</w:t>
      </w:r>
    </w:p>
    <w:p w:rsidR="00CA142B" w:rsidRDefault="00CA142B" w:rsidP="00B3582A">
      <w:pPr>
        <w:pStyle w:val="ad"/>
        <w:spacing w:line="360" w:lineRule="auto"/>
        <w:ind w:left="360"/>
        <w:rPr>
          <w:rFonts w:ascii="David" w:hAnsi="David" w:cs="David"/>
          <w:b/>
          <w:bCs/>
          <w:rtl/>
        </w:rPr>
      </w:pPr>
      <w:r w:rsidRPr="00422938">
        <w:rPr>
          <w:rFonts w:ascii="David" w:hAnsi="David" w:cs="David"/>
          <w:b/>
          <w:bCs/>
          <w:rtl/>
        </w:rPr>
        <w:t>ש. את אמרת להם , ל</w:t>
      </w:r>
      <w:r w:rsidR="00912C09">
        <w:rPr>
          <w:rFonts w:ascii="David" w:hAnsi="David" w:cs="David" w:hint="cs"/>
          <w:b/>
          <w:bCs/>
          <w:rtl/>
        </w:rPr>
        <w:t>...</w:t>
      </w:r>
      <w:r w:rsidRPr="00422938">
        <w:rPr>
          <w:rFonts w:ascii="David" w:hAnsi="David" w:cs="David"/>
          <w:b/>
          <w:bCs/>
          <w:rtl/>
        </w:rPr>
        <w:t>, שניהם תמיד היו ביחד, ונכון מה שאמרת שפעם התקשרת ל</w:t>
      </w:r>
      <w:r w:rsidR="00912C09">
        <w:rPr>
          <w:rFonts w:ascii="David" w:hAnsi="David" w:cs="David" w:hint="cs"/>
          <w:b/>
          <w:bCs/>
          <w:rtl/>
        </w:rPr>
        <w:t>...</w:t>
      </w:r>
      <w:r w:rsidRPr="00422938">
        <w:rPr>
          <w:rFonts w:ascii="David" w:hAnsi="David" w:cs="David"/>
          <w:b/>
          <w:bCs/>
          <w:rtl/>
        </w:rPr>
        <w:t>, למועצה הדתית הרב אומר עשינו שינויים בצוואה, הרב אומר בעמ' 13  ( בתמליל) , אבל באו שניהם, והיא גם דברה ואמרת , את אמרת לרב אני רוצה שלא יהיו לי בעיות , שלא יתבעו אותי, אני לא רוצה 200,000 תמחקו , תמחקו – מצטט. זה מה שהוא אומר שהיה ביניהם.</w:t>
      </w:r>
      <w:r w:rsidRPr="00422938">
        <w:rPr>
          <w:rFonts w:ascii="David" w:hAnsi="David" w:cs="David"/>
          <w:b/>
          <w:bCs/>
          <w:rtl/>
        </w:rPr>
        <w:br/>
        <w:t>ת. בהתחלה.</w:t>
      </w:r>
      <w:r w:rsidRPr="00422938">
        <w:rPr>
          <w:rFonts w:ascii="David" w:hAnsi="David" w:cs="David"/>
          <w:b/>
          <w:bCs/>
          <w:rtl/>
        </w:rPr>
        <w:br/>
        <w:t xml:space="preserve">ש. אנו מדברים עכשו על הצוואה שנחתמה ביום </w:t>
      </w:r>
      <w:r w:rsidR="00912C09">
        <w:rPr>
          <w:rFonts w:ascii="David" w:hAnsi="David" w:cs="David" w:hint="cs"/>
          <w:b/>
          <w:bCs/>
          <w:rtl/>
        </w:rPr>
        <w:t>...</w:t>
      </w:r>
      <w:r w:rsidRPr="00422938">
        <w:rPr>
          <w:rFonts w:ascii="David" w:hAnsi="David" w:cs="David"/>
          <w:b/>
          <w:bCs/>
          <w:rtl/>
        </w:rPr>
        <w:t xml:space="preserve"> כשאת אומרת בהתחלה, מה הכוונה בהתחלה, שנת 2000?שנה לפני הצוואה?.</w:t>
      </w:r>
      <w:r w:rsidRPr="00422938">
        <w:rPr>
          <w:rFonts w:ascii="David" w:hAnsi="David" w:cs="David"/>
          <w:b/>
          <w:bCs/>
          <w:rtl/>
        </w:rPr>
        <w:br/>
        <w:t>ת. לא זוכרת.</w:t>
      </w:r>
      <w:r w:rsidRPr="00422938">
        <w:rPr>
          <w:rFonts w:ascii="David" w:hAnsi="David" w:cs="David"/>
          <w:b/>
          <w:bCs/>
          <w:rtl/>
        </w:rPr>
        <w:br/>
      </w:r>
      <w:r w:rsidRPr="00422938">
        <w:rPr>
          <w:rFonts w:ascii="David" w:hAnsi="David" w:cs="David"/>
          <w:b/>
          <w:bCs/>
          <w:rtl/>
        </w:rPr>
        <w:lastRenderedPageBreak/>
        <w:t>ש. בערך חצי שנה לפני הצוואה?</w:t>
      </w:r>
      <w:r w:rsidRPr="00422938">
        <w:rPr>
          <w:rFonts w:ascii="David" w:hAnsi="David" w:cs="David"/>
          <w:b/>
          <w:bCs/>
          <w:rtl/>
        </w:rPr>
        <w:br/>
        <w:t>ת. יותר.</w:t>
      </w:r>
      <w:r w:rsidRPr="00422938">
        <w:rPr>
          <w:rFonts w:ascii="David" w:hAnsi="David" w:cs="David"/>
          <w:b/>
          <w:bCs/>
          <w:rtl/>
        </w:rPr>
        <w:br/>
        <w:t xml:space="preserve">ש. אם זה יותר למה הצוואה לא נעשתה אחורה? למה המתנתם עד </w:t>
      </w:r>
      <w:r w:rsidR="00912C09">
        <w:rPr>
          <w:rFonts w:ascii="David" w:hAnsi="David" w:cs="David" w:hint="cs"/>
          <w:b/>
          <w:bCs/>
          <w:rtl/>
        </w:rPr>
        <w:t>...</w:t>
      </w:r>
      <w:r w:rsidRPr="00422938">
        <w:rPr>
          <w:rFonts w:ascii="David" w:hAnsi="David" w:cs="David"/>
          <w:b/>
          <w:bCs/>
          <w:rtl/>
        </w:rPr>
        <w:t xml:space="preserve"> והוא נחתם ב</w:t>
      </w:r>
      <w:r w:rsidR="00912C09">
        <w:rPr>
          <w:rFonts w:ascii="David" w:hAnsi="David" w:cs="David" w:hint="cs"/>
          <w:b/>
          <w:bCs/>
          <w:rtl/>
        </w:rPr>
        <w:t>...</w:t>
      </w:r>
      <w:r w:rsidRPr="00422938">
        <w:rPr>
          <w:rFonts w:ascii="David" w:hAnsi="David" w:cs="David"/>
          <w:b/>
          <w:bCs/>
          <w:rtl/>
        </w:rPr>
        <w:t xml:space="preserve"> </w:t>
      </w:r>
      <w:r w:rsidRPr="00422938">
        <w:rPr>
          <w:rFonts w:ascii="David" w:hAnsi="David" w:cs="David"/>
          <w:b/>
          <w:bCs/>
          <w:rtl/>
        </w:rPr>
        <w:br/>
        <w:t xml:space="preserve">ת. זה מה שבעלי רצה. בבוקר אחד אמר לי לכי לרב </w:t>
      </w:r>
      <w:r w:rsidR="00912C09">
        <w:rPr>
          <w:rFonts w:ascii="David" w:hAnsi="David" w:cs="David" w:hint="cs"/>
          <w:b/>
          <w:bCs/>
          <w:rtl/>
        </w:rPr>
        <w:t>...</w:t>
      </w:r>
      <w:r w:rsidRPr="00422938">
        <w:rPr>
          <w:rFonts w:ascii="David" w:hAnsi="David" w:cs="David"/>
          <w:b/>
          <w:bCs/>
          <w:rtl/>
        </w:rPr>
        <w:t xml:space="preserve"> , הלכתי, הוא אמר לי אני לא רשות , לכי תעשי צוואה.</w:t>
      </w:r>
      <w:r w:rsidRPr="00422938">
        <w:rPr>
          <w:rFonts w:ascii="David" w:hAnsi="David" w:cs="David"/>
          <w:b/>
          <w:bCs/>
          <w:rtl/>
        </w:rPr>
        <w:br/>
      </w:r>
      <w:r w:rsidR="00912C09">
        <w:rPr>
          <w:rFonts w:ascii="David" w:hAnsi="David" w:cs="David"/>
          <w:b/>
          <w:bCs/>
          <w:rtl/>
        </w:rPr>
        <w:t xml:space="preserve">ש. הרב </w:t>
      </w:r>
      <w:r w:rsidR="00912C09">
        <w:rPr>
          <w:rFonts w:ascii="David" w:hAnsi="David" w:cs="David" w:hint="cs"/>
          <w:b/>
          <w:bCs/>
          <w:rtl/>
        </w:rPr>
        <w:t>...</w:t>
      </w:r>
      <w:r w:rsidRPr="00422938">
        <w:rPr>
          <w:rFonts w:ascii="David" w:hAnsi="David" w:cs="David"/>
          <w:b/>
          <w:bCs/>
          <w:rtl/>
        </w:rPr>
        <w:t xml:space="preserve"> אמר ששניכם באתם.</w:t>
      </w:r>
      <w:r w:rsidRPr="00422938">
        <w:rPr>
          <w:rFonts w:ascii="David" w:hAnsi="David" w:cs="David"/>
          <w:b/>
          <w:bCs/>
          <w:rtl/>
        </w:rPr>
        <w:br/>
        <w:t>ת. זה לפני הצוואה הזאת.</w:t>
      </w:r>
      <w:r w:rsidRPr="00422938">
        <w:rPr>
          <w:rFonts w:ascii="David" w:hAnsi="David" w:cs="David"/>
          <w:b/>
          <w:bCs/>
          <w:rtl/>
        </w:rPr>
        <w:br/>
        <w:t>ש. מתי ? חודש , חודשיים שלושה לא יתכן שזה היה שנה?הרי ברגע שהוא הסכים הלכתם ל</w:t>
      </w:r>
      <w:r w:rsidR="00912C09">
        <w:rPr>
          <w:rFonts w:ascii="David" w:hAnsi="David" w:cs="David" w:hint="cs"/>
          <w:b/>
          <w:bCs/>
          <w:rtl/>
        </w:rPr>
        <w:t>...</w:t>
      </w:r>
      <w:r w:rsidRPr="00422938">
        <w:rPr>
          <w:rFonts w:ascii="David" w:hAnsi="David" w:cs="David"/>
          <w:b/>
          <w:bCs/>
          <w:rtl/>
        </w:rPr>
        <w:t xml:space="preserve">, הוא לא רצה, אם הוא רצה לתת לך מתנה זה היה קרוב ליום </w:t>
      </w:r>
      <w:r w:rsidR="00912C09">
        <w:rPr>
          <w:rFonts w:ascii="David" w:hAnsi="David" w:cs="David" w:hint="cs"/>
          <w:b/>
          <w:bCs/>
          <w:rtl/>
        </w:rPr>
        <w:t>..</w:t>
      </w:r>
      <w:r w:rsidRPr="00422938">
        <w:rPr>
          <w:rFonts w:ascii="David" w:hAnsi="David" w:cs="David"/>
          <w:b/>
          <w:bCs/>
          <w:rtl/>
        </w:rPr>
        <w:t xml:space="preserve">. ברגע שהוא הסכים הלכתם לרב </w:t>
      </w:r>
      <w:r w:rsidR="00B3582A">
        <w:rPr>
          <w:rFonts w:ascii="David" w:hAnsi="David" w:cs="David" w:hint="cs"/>
          <w:b/>
          <w:bCs/>
          <w:rtl/>
        </w:rPr>
        <w:t>....</w:t>
      </w:r>
      <w:r w:rsidRPr="00422938">
        <w:rPr>
          <w:rFonts w:ascii="David" w:hAnsi="David" w:cs="David"/>
          <w:b/>
          <w:bCs/>
          <w:rtl/>
        </w:rPr>
        <w:t>.</w:t>
      </w:r>
      <w:r w:rsidRPr="00422938">
        <w:rPr>
          <w:rFonts w:ascii="David" w:hAnsi="David" w:cs="David"/>
          <w:b/>
          <w:bCs/>
          <w:rtl/>
        </w:rPr>
        <w:br/>
        <w:t>ת. כן, הוא ויתר לי.</w:t>
      </w:r>
      <w:r w:rsidRPr="00422938">
        <w:rPr>
          <w:rFonts w:ascii="David" w:hAnsi="David" w:cs="David"/>
          <w:b/>
          <w:bCs/>
          <w:rtl/>
        </w:rPr>
        <w:br/>
        <w:t>ש. האם זה נכון שמיד אחרי שהוא ויתר לך על ההלוואה הלכתם לעשות את הצוואה?</w:t>
      </w:r>
      <w:r w:rsidRPr="00422938">
        <w:rPr>
          <w:rFonts w:ascii="David" w:hAnsi="David" w:cs="David"/>
          <w:b/>
          <w:bCs/>
          <w:rtl/>
        </w:rPr>
        <w:br/>
        <w:t xml:space="preserve">ת. אחרי שויתר לי נכון הוא אמר את לא חייבת לי את אשתי, הוא לקח אותי לכל העולם אני מוותר לך בואי נעשה צוואה אחרת את לא חייבת לי ( </w:t>
      </w:r>
      <w:r w:rsidRPr="00422938">
        <w:rPr>
          <w:rFonts w:ascii="David" w:hAnsi="David" w:cs="David"/>
          <w:rtl/>
        </w:rPr>
        <w:t>ר' פרו' מיום 6.1.21, עמ' 56, שו' 14 -33, עמ 57, שו' 1-21).</w:t>
      </w:r>
    </w:p>
    <w:p w:rsidR="00422938" w:rsidRPr="00422938" w:rsidRDefault="00422938" w:rsidP="00422938">
      <w:pPr>
        <w:pStyle w:val="ad"/>
        <w:spacing w:line="360" w:lineRule="auto"/>
        <w:ind w:left="360"/>
        <w:rPr>
          <w:rFonts w:ascii="David" w:hAnsi="David" w:cs="David"/>
          <w:b/>
          <w:bCs/>
        </w:rPr>
      </w:pPr>
    </w:p>
    <w:p w:rsidR="00CA142B" w:rsidRDefault="00CA142B" w:rsidP="004229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הארכתי בציטוט חקירתה של המשיבה היות וזו סלע המחלוקת, האם אכן התערבה בעריכת הצוואה ודרשה כי הצוואה לא תדרוש השבת 200 אלף ₪, זאת מתוך השיחה </w:t>
      </w:r>
      <w:r w:rsidR="00422938">
        <w:rPr>
          <w:rFonts w:ascii="David" w:hAnsi="David" w:cs="David" w:hint="cs"/>
          <w:sz w:val="24"/>
          <w:szCs w:val="24"/>
          <w:rtl/>
        </w:rPr>
        <w:t xml:space="preserve">אשר </w:t>
      </w:r>
      <w:r>
        <w:rPr>
          <w:rFonts w:ascii="David" w:hAnsi="David" w:cs="David"/>
          <w:sz w:val="24"/>
          <w:szCs w:val="24"/>
          <w:rtl/>
        </w:rPr>
        <w:t>תומללה.</w:t>
      </w:r>
    </w:p>
    <w:p w:rsidR="00CA142B" w:rsidRDefault="00CA142B" w:rsidP="00422938">
      <w:pPr>
        <w:pStyle w:val="ad"/>
        <w:numPr>
          <w:ilvl w:val="0"/>
          <w:numId w:val="1"/>
        </w:numPr>
        <w:spacing w:line="360" w:lineRule="auto"/>
        <w:jc w:val="both"/>
        <w:rPr>
          <w:rFonts w:ascii="David" w:hAnsi="David" w:cs="David"/>
          <w:sz w:val="24"/>
          <w:szCs w:val="24"/>
        </w:rPr>
      </w:pPr>
      <w:r>
        <w:rPr>
          <w:rFonts w:ascii="David" w:hAnsi="David" w:cs="David"/>
          <w:sz w:val="24"/>
          <w:szCs w:val="24"/>
          <w:rtl/>
        </w:rPr>
        <w:t>מאשרת המשיבה כי אכן התבקשה בתחילה להשיב את ההלוואה ואכן בקשה מהמנוח לא לחייבה בהשבת ההלוואה , ואולם לדבריה אין המדובר בצוואה האחרונה.</w:t>
      </w:r>
    </w:p>
    <w:p w:rsidR="00422938" w:rsidRDefault="00422938" w:rsidP="00422938">
      <w:pPr>
        <w:pStyle w:val="ad"/>
        <w:spacing w:line="360" w:lineRule="auto"/>
        <w:ind w:left="360"/>
        <w:jc w:val="both"/>
        <w:rPr>
          <w:rFonts w:ascii="David" w:hAnsi="David" w:cs="David"/>
          <w:sz w:val="24"/>
          <w:szCs w:val="24"/>
        </w:rPr>
      </w:pPr>
    </w:p>
    <w:p w:rsidR="00CA142B" w:rsidRDefault="00CA142B" w:rsidP="001336D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היות ושתי הצוואות הן של שנת </w:t>
      </w:r>
      <w:r w:rsidR="00912C09">
        <w:rPr>
          <w:rFonts w:ascii="David" w:hAnsi="David" w:cs="David" w:hint="cs"/>
          <w:sz w:val="24"/>
          <w:szCs w:val="24"/>
          <w:rtl/>
        </w:rPr>
        <w:t>...</w:t>
      </w:r>
      <w:r>
        <w:rPr>
          <w:rFonts w:ascii="David" w:hAnsi="David" w:cs="David"/>
          <w:sz w:val="24"/>
          <w:szCs w:val="24"/>
          <w:rtl/>
        </w:rPr>
        <w:t xml:space="preserve">15 והן של שנת </w:t>
      </w:r>
      <w:r w:rsidR="00912C09">
        <w:rPr>
          <w:rFonts w:ascii="David" w:hAnsi="David" w:cs="David" w:hint="cs"/>
          <w:sz w:val="24"/>
          <w:szCs w:val="24"/>
          <w:rtl/>
        </w:rPr>
        <w:t>...</w:t>
      </w:r>
      <w:r>
        <w:rPr>
          <w:rFonts w:ascii="David" w:hAnsi="David" w:cs="David"/>
          <w:sz w:val="24"/>
          <w:szCs w:val="24"/>
          <w:rtl/>
        </w:rPr>
        <w:t xml:space="preserve">17 נערכו שתיהן בפני הרב </w:t>
      </w:r>
      <w:r w:rsidR="001336DE">
        <w:rPr>
          <w:rFonts w:ascii="David" w:hAnsi="David" w:cs="David" w:hint="cs"/>
          <w:sz w:val="24"/>
          <w:szCs w:val="24"/>
          <w:rtl/>
        </w:rPr>
        <w:t>...</w:t>
      </w:r>
      <w:r>
        <w:rPr>
          <w:rFonts w:ascii="David" w:hAnsi="David" w:cs="David"/>
          <w:sz w:val="24"/>
          <w:szCs w:val="24"/>
          <w:rtl/>
        </w:rPr>
        <w:t xml:space="preserve">ז"ל לא ניתן לטעמי לשלול על הסף את האפשרות שבקשת המשיבה מהמנוח לוותר על ההלוואה התקיימה עובר לצוואה משנת </w:t>
      </w:r>
      <w:r w:rsidR="00912C09">
        <w:rPr>
          <w:rFonts w:ascii="David" w:hAnsi="David" w:cs="David" w:hint="cs"/>
          <w:sz w:val="24"/>
          <w:szCs w:val="24"/>
          <w:rtl/>
        </w:rPr>
        <w:t>...</w:t>
      </w:r>
      <w:r>
        <w:rPr>
          <w:rFonts w:ascii="David" w:hAnsi="David" w:cs="David"/>
          <w:sz w:val="24"/>
          <w:szCs w:val="24"/>
          <w:rtl/>
        </w:rPr>
        <w:t xml:space="preserve">15. אין חולק כי בצוואה משנת </w:t>
      </w:r>
      <w:r w:rsidR="00912C09">
        <w:rPr>
          <w:rFonts w:ascii="David" w:hAnsi="David" w:cs="David" w:hint="cs"/>
          <w:sz w:val="24"/>
          <w:szCs w:val="24"/>
          <w:rtl/>
        </w:rPr>
        <w:t>...</w:t>
      </w:r>
      <w:r>
        <w:rPr>
          <w:rFonts w:ascii="David" w:hAnsi="David" w:cs="David"/>
          <w:sz w:val="24"/>
          <w:szCs w:val="24"/>
          <w:rtl/>
        </w:rPr>
        <w:t xml:space="preserve">15 המנוח התנה את מחצית הדירה למשיבה בהחזר הלוואה בסך 100,000 ₪ ולא 200,000 ₪ כטענת הרב </w:t>
      </w:r>
      <w:r w:rsidR="001336DE">
        <w:rPr>
          <w:rFonts w:ascii="David" w:hAnsi="David" w:cs="David" w:hint="cs"/>
          <w:sz w:val="24"/>
          <w:szCs w:val="24"/>
          <w:rtl/>
        </w:rPr>
        <w:t>....</w:t>
      </w:r>
      <w:r>
        <w:rPr>
          <w:rFonts w:ascii="David" w:hAnsi="David" w:cs="David"/>
          <w:sz w:val="24"/>
          <w:szCs w:val="24"/>
          <w:rtl/>
        </w:rPr>
        <w:t xml:space="preserve"> ז"ל בשיחתו עם המתנגדים.  </w:t>
      </w:r>
    </w:p>
    <w:p w:rsidR="00422938" w:rsidRPr="00422938" w:rsidRDefault="00422938" w:rsidP="00422938">
      <w:pPr>
        <w:pStyle w:val="ad"/>
        <w:rPr>
          <w:rFonts w:ascii="David" w:hAnsi="David" w:cs="David"/>
          <w:sz w:val="24"/>
          <w:szCs w:val="24"/>
          <w:rtl/>
        </w:rPr>
      </w:pPr>
    </w:p>
    <w:p w:rsidR="00CA142B" w:rsidRDefault="00CA142B" w:rsidP="00912C0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בחקירתה אישרה המשיבה כי המנוח הלווה לה ולבתה סך 200,000 ₪ , ומתוכם 100,000 ₪ שהלווה לבתה. לימים וויתר המנוח על הכסף והעניק לבתה מתנה </w:t>
      </w:r>
      <w:r w:rsidRPr="00422938">
        <w:rPr>
          <w:rFonts w:ascii="David" w:hAnsi="David" w:cs="David"/>
          <w:rtl/>
        </w:rPr>
        <w:t>:"</w:t>
      </w:r>
      <w:r w:rsidR="00912C09">
        <w:rPr>
          <w:rFonts w:ascii="David" w:hAnsi="David" w:cs="David" w:hint="cs"/>
          <w:b/>
          <w:bCs/>
          <w:rtl/>
        </w:rPr>
        <w:t>...</w:t>
      </w:r>
      <w:r w:rsidRPr="00422938">
        <w:rPr>
          <w:rFonts w:ascii="David" w:hAnsi="David" w:cs="David"/>
          <w:b/>
          <w:bCs/>
          <w:rtl/>
        </w:rPr>
        <w:t xml:space="preserve"> מגיע לך מתנה</w:t>
      </w:r>
      <w:r>
        <w:rPr>
          <w:rFonts w:ascii="David" w:hAnsi="David" w:cs="David"/>
          <w:b/>
          <w:bCs/>
          <w:sz w:val="24"/>
          <w:szCs w:val="24"/>
          <w:rtl/>
        </w:rPr>
        <w:t>"</w:t>
      </w:r>
      <w:r>
        <w:rPr>
          <w:rFonts w:ascii="David" w:hAnsi="David" w:cs="David"/>
          <w:sz w:val="24"/>
          <w:szCs w:val="24"/>
          <w:rtl/>
        </w:rPr>
        <w:t xml:space="preserve"> ( ר' פרו' מיום 6.1.21, עמ' 53, שו' 15). משכך היה רק על המשיבה להשיב סך 100,000 ₪ למנוח, אותם 100,000 ₪ שציווה בצוואה משנת </w:t>
      </w:r>
      <w:r w:rsidR="00912C09">
        <w:rPr>
          <w:rFonts w:ascii="David" w:hAnsi="David" w:cs="David" w:hint="cs"/>
          <w:sz w:val="24"/>
          <w:szCs w:val="24"/>
          <w:rtl/>
        </w:rPr>
        <w:t>...</w:t>
      </w:r>
      <w:r>
        <w:rPr>
          <w:rFonts w:ascii="David" w:hAnsi="David" w:cs="David"/>
          <w:sz w:val="24"/>
          <w:szCs w:val="24"/>
          <w:rtl/>
        </w:rPr>
        <w:t xml:space="preserve">15 להשיב בתמורה לקבלת מחצית הבית. ניתן לשער שאם המשיבה בקשה או למצער דרשה כי המנוח יוותר לה על אותם 200,000 ₪ שהלווה לה ולבתה , הרי הדבר נדרש עובר לצוואת </w:t>
      </w:r>
      <w:r w:rsidR="00912C09">
        <w:rPr>
          <w:rFonts w:ascii="David" w:hAnsi="David" w:cs="David" w:hint="cs"/>
          <w:sz w:val="24"/>
          <w:szCs w:val="24"/>
          <w:rtl/>
        </w:rPr>
        <w:t>...</w:t>
      </w:r>
      <w:r>
        <w:rPr>
          <w:rFonts w:ascii="David" w:hAnsi="David" w:cs="David"/>
          <w:sz w:val="24"/>
          <w:szCs w:val="24"/>
          <w:rtl/>
        </w:rPr>
        <w:t xml:space="preserve">15. אין כל היגיון כי עובר לצוואת </w:t>
      </w:r>
      <w:r w:rsidR="00912C09">
        <w:rPr>
          <w:rFonts w:ascii="David" w:hAnsi="David" w:cs="David" w:hint="cs"/>
          <w:sz w:val="24"/>
          <w:szCs w:val="24"/>
          <w:rtl/>
        </w:rPr>
        <w:t>...</w:t>
      </w:r>
      <w:r>
        <w:rPr>
          <w:rFonts w:ascii="David" w:hAnsi="David" w:cs="David"/>
          <w:sz w:val="24"/>
          <w:szCs w:val="24"/>
          <w:rtl/>
        </w:rPr>
        <w:t xml:space="preserve">17 יבקש המנוח לפרוע את אותם 200,000 ₪ , שמתוכם וויתר על 100,000 ₪ שהלווה לבתה והראיה כי בצוואת </w:t>
      </w:r>
      <w:r w:rsidR="00912C09">
        <w:rPr>
          <w:rFonts w:ascii="David" w:hAnsi="David" w:cs="David" w:hint="cs"/>
          <w:sz w:val="24"/>
          <w:szCs w:val="24"/>
          <w:rtl/>
        </w:rPr>
        <w:t>...</w:t>
      </w:r>
      <w:r>
        <w:rPr>
          <w:rFonts w:ascii="David" w:hAnsi="David" w:cs="David"/>
          <w:sz w:val="24"/>
          <w:szCs w:val="24"/>
          <w:rtl/>
        </w:rPr>
        <w:t>15 אכן ציווה כי המשיבה תפרע 100,000 ₪ בלבד.</w:t>
      </w:r>
    </w:p>
    <w:p w:rsidR="00422938" w:rsidRPr="00912C09" w:rsidRDefault="00422938" w:rsidP="00422938">
      <w:pPr>
        <w:pStyle w:val="ad"/>
        <w:rPr>
          <w:rFonts w:ascii="David" w:hAnsi="David" w:cs="David"/>
          <w:sz w:val="24"/>
          <w:szCs w:val="24"/>
          <w:rtl/>
        </w:rPr>
      </w:pPr>
    </w:p>
    <w:p w:rsidR="00CA142B" w:rsidRDefault="00CA142B" w:rsidP="00D07A6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המתנגדים משליכים יהבם על דברי הרב </w:t>
      </w:r>
      <w:r w:rsidR="00912C09">
        <w:rPr>
          <w:rFonts w:ascii="David" w:hAnsi="David" w:cs="David" w:hint="cs"/>
          <w:sz w:val="24"/>
          <w:szCs w:val="24"/>
          <w:rtl/>
        </w:rPr>
        <w:t>...</w:t>
      </w:r>
      <w:r>
        <w:rPr>
          <w:rFonts w:ascii="David" w:hAnsi="David" w:cs="David"/>
          <w:sz w:val="24"/>
          <w:szCs w:val="24"/>
          <w:rtl/>
        </w:rPr>
        <w:t xml:space="preserve"> ז"ל בשיחתם היחידה עמו מיום </w:t>
      </w:r>
      <w:r w:rsidR="00912C09">
        <w:rPr>
          <w:rFonts w:ascii="David" w:hAnsi="David" w:cs="David" w:hint="cs"/>
          <w:sz w:val="24"/>
          <w:szCs w:val="24"/>
          <w:rtl/>
        </w:rPr>
        <w:t>...</w:t>
      </w:r>
      <w:r>
        <w:rPr>
          <w:rFonts w:ascii="David" w:hAnsi="David" w:cs="David"/>
          <w:sz w:val="24"/>
          <w:szCs w:val="24"/>
          <w:rtl/>
        </w:rPr>
        <w:t>. לטעמי קיים קושי משמעותי עם דברי הרב באשר לז</w:t>
      </w:r>
      <w:r w:rsidR="00422938">
        <w:rPr>
          <w:rFonts w:ascii="David" w:hAnsi="David" w:cs="David" w:hint="cs"/>
          <w:sz w:val="24"/>
          <w:szCs w:val="24"/>
          <w:rtl/>
        </w:rPr>
        <w:t>י</w:t>
      </w:r>
      <w:r>
        <w:rPr>
          <w:rFonts w:ascii="David" w:hAnsi="David" w:cs="David"/>
          <w:sz w:val="24"/>
          <w:szCs w:val="24"/>
          <w:rtl/>
        </w:rPr>
        <w:t xml:space="preserve">כרונו ולהשתלשלות האירועים בין הצוואה משנת </w:t>
      </w:r>
      <w:r w:rsidR="00912C09">
        <w:rPr>
          <w:rFonts w:ascii="David" w:hAnsi="David" w:cs="David" w:hint="cs"/>
          <w:sz w:val="24"/>
          <w:szCs w:val="24"/>
          <w:rtl/>
        </w:rPr>
        <w:t>...</w:t>
      </w:r>
      <w:r>
        <w:rPr>
          <w:rFonts w:ascii="David" w:hAnsi="David" w:cs="David"/>
          <w:sz w:val="24"/>
          <w:szCs w:val="24"/>
          <w:rtl/>
        </w:rPr>
        <w:t xml:space="preserve">15 לצוואה משנת </w:t>
      </w:r>
      <w:r w:rsidR="00912C09">
        <w:rPr>
          <w:rFonts w:ascii="David" w:hAnsi="David" w:cs="David" w:hint="cs"/>
          <w:sz w:val="24"/>
          <w:szCs w:val="24"/>
          <w:rtl/>
        </w:rPr>
        <w:t>...</w:t>
      </w:r>
      <w:r>
        <w:rPr>
          <w:rFonts w:ascii="David" w:hAnsi="David" w:cs="David"/>
          <w:sz w:val="24"/>
          <w:szCs w:val="24"/>
          <w:rtl/>
        </w:rPr>
        <w:t xml:space="preserve">17. בסע' 38 לסיכומי המתנגדים טוענים הם כי המשיבה לא דברה אמת עת טענה כי הרב אמר </w:t>
      </w:r>
      <w:r w:rsidRPr="00422938">
        <w:rPr>
          <w:rFonts w:ascii="David" w:hAnsi="David" w:cs="David"/>
          <w:b/>
          <w:bCs/>
          <w:rtl/>
        </w:rPr>
        <w:t>"צריך 100 שקל"</w:t>
      </w:r>
      <w:r>
        <w:rPr>
          <w:rFonts w:ascii="David" w:hAnsi="David" w:cs="David"/>
          <w:sz w:val="24"/>
          <w:szCs w:val="24"/>
          <w:rtl/>
        </w:rPr>
        <w:t xml:space="preserve"> בעוד הרב לא ידע כלל כי </w:t>
      </w:r>
      <w:r>
        <w:rPr>
          <w:rFonts w:ascii="David" w:hAnsi="David" w:cs="David"/>
          <w:sz w:val="24"/>
          <w:szCs w:val="24"/>
          <w:rtl/>
        </w:rPr>
        <w:lastRenderedPageBreak/>
        <w:t xml:space="preserve">למנוח יש בת. אכן בעמ' 4 לתמליל ( שו' 18) אמר הרב </w:t>
      </w:r>
      <w:r>
        <w:rPr>
          <w:rFonts w:ascii="David" w:hAnsi="David" w:cs="David"/>
          <w:b/>
          <w:bCs/>
          <w:sz w:val="24"/>
          <w:szCs w:val="24"/>
          <w:rtl/>
        </w:rPr>
        <w:t xml:space="preserve">: </w:t>
      </w:r>
      <w:r w:rsidRPr="00422938">
        <w:rPr>
          <w:rFonts w:ascii="David" w:hAnsi="David" w:cs="David"/>
          <w:b/>
          <w:bCs/>
          <w:rtl/>
        </w:rPr>
        <w:t>אני לא ידעתי שיש לו בת בכלל. למה לא ראינו אותה פה, לא תבואי תבקרי או ל- משהו</w:t>
      </w:r>
      <w:r w:rsidRPr="00422938">
        <w:rPr>
          <w:rFonts w:ascii="David" w:hAnsi="David" w:cs="David"/>
          <w:rtl/>
        </w:rPr>
        <w:t xml:space="preserve">. </w:t>
      </w:r>
      <w:r>
        <w:rPr>
          <w:rFonts w:ascii="David" w:hAnsi="David" w:cs="David"/>
          <w:sz w:val="24"/>
          <w:szCs w:val="24"/>
          <w:rtl/>
        </w:rPr>
        <w:t xml:space="preserve">בהמשך השיחה אמר הרב </w:t>
      </w:r>
      <w:r w:rsidR="00D07A62">
        <w:rPr>
          <w:rFonts w:ascii="David" w:hAnsi="David" w:cs="David" w:hint="cs"/>
          <w:sz w:val="24"/>
          <w:szCs w:val="24"/>
          <w:rtl/>
        </w:rPr>
        <w:t>...</w:t>
      </w:r>
      <w:r>
        <w:rPr>
          <w:rFonts w:ascii="David" w:hAnsi="David" w:cs="David"/>
          <w:sz w:val="24"/>
          <w:szCs w:val="24"/>
          <w:rtl/>
        </w:rPr>
        <w:t xml:space="preserve"> ז"ל: </w:t>
      </w:r>
      <w:r w:rsidRPr="00422938">
        <w:rPr>
          <w:rFonts w:ascii="David" w:hAnsi="David" w:cs="David"/>
          <w:b/>
          <w:bCs/>
          <w:rtl/>
        </w:rPr>
        <w:t>אם בהתחלה נתנו ל- 50 אלף, לא זוכר... אלף, בשביל הבת 50 אלף</w:t>
      </w:r>
      <w:r>
        <w:rPr>
          <w:rFonts w:ascii="David" w:hAnsi="David" w:cs="David"/>
          <w:sz w:val="24"/>
          <w:szCs w:val="24"/>
          <w:rtl/>
        </w:rPr>
        <w:t xml:space="preserve"> ( עמ' 8, שו' 24-26), הרי שהרב </w:t>
      </w:r>
      <w:r w:rsidR="00D07A62">
        <w:rPr>
          <w:rFonts w:ascii="David" w:hAnsi="David" w:cs="David" w:hint="cs"/>
          <w:sz w:val="24"/>
          <w:szCs w:val="24"/>
          <w:rtl/>
        </w:rPr>
        <w:t>....</w:t>
      </w:r>
      <w:r>
        <w:rPr>
          <w:rFonts w:ascii="David" w:hAnsi="David" w:cs="David"/>
          <w:sz w:val="24"/>
          <w:szCs w:val="24"/>
          <w:rtl/>
        </w:rPr>
        <w:t xml:space="preserve"> ז"ל ידע גם ידע כבר מהצוואה בשנת </w:t>
      </w:r>
      <w:r w:rsidR="00912C09">
        <w:rPr>
          <w:rFonts w:ascii="David" w:hAnsi="David" w:cs="David" w:hint="cs"/>
          <w:sz w:val="24"/>
          <w:szCs w:val="24"/>
          <w:rtl/>
        </w:rPr>
        <w:t>...</w:t>
      </w:r>
      <w:r>
        <w:rPr>
          <w:rFonts w:ascii="David" w:hAnsi="David" w:cs="David"/>
          <w:sz w:val="24"/>
          <w:szCs w:val="24"/>
          <w:rtl/>
        </w:rPr>
        <w:t xml:space="preserve">15 כי המנוח הוריש לבתו סך 50 אלף שח ( סע ד' לצוואה משנת </w:t>
      </w:r>
      <w:r w:rsidR="00912C09">
        <w:rPr>
          <w:rFonts w:ascii="David" w:hAnsi="David" w:cs="David" w:hint="cs"/>
          <w:sz w:val="24"/>
          <w:szCs w:val="24"/>
          <w:rtl/>
        </w:rPr>
        <w:t>...</w:t>
      </w:r>
      <w:r>
        <w:rPr>
          <w:rFonts w:ascii="David" w:hAnsi="David" w:cs="David"/>
          <w:sz w:val="24"/>
          <w:szCs w:val="24"/>
          <w:rtl/>
        </w:rPr>
        <w:t xml:space="preserve">15 ) ולא זו אלא שבהמשך השיחה אמר הרב </w:t>
      </w:r>
      <w:r w:rsidR="00912C09">
        <w:rPr>
          <w:rFonts w:ascii="David" w:hAnsi="David" w:cs="David" w:hint="cs"/>
          <w:sz w:val="24"/>
          <w:szCs w:val="24"/>
          <w:rtl/>
        </w:rPr>
        <w:t>...</w:t>
      </w:r>
      <w:r>
        <w:rPr>
          <w:rFonts w:ascii="David" w:hAnsi="David" w:cs="David"/>
          <w:sz w:val="24"/>
          <w:szCs w:val="24"/>
          <w:rtl/>
        </w:rPr>
        <w:t xml:space="preserve"> ז"ל: </w:t>
      </w:r>
      <w:r w:rsidRPr="00422938">
        <w:rPr>
          <w:rFonts w:ascii="David" w:hAnsi="David" w:cs="David"/>
          <w:b/>
          <w:bCs/>
          <w:rtl/>
        </w:rPr>
        <w:t>חוץ מזה, אני אמרתי לו , אמרתי לו תשמע, מה אתה יש לך בת, הבת היא יורשת, לא האישה...זהו, לא, מה אכפת לך</w:t>
      </w:r>
      <w:r>
        <w:rPr>
          <w:rFonts w:ascii="David" w:hAnsi="David" w:cs="David"/>
          <w:sz w:val="24"/>
          <w:szCs w:val="24"/>
          <w:rtl/>
        </w:rPr>
        <w:t xml:space="preserve"> ( עמ' 14, שו' 1-3).</w:t>
      </w:r>
    </w:p>
    <w:p w:rsidR="00422938" w:rsidRDefault="00CA142B" w:rsidP="00912C09">
      <w:pPr>
        <w:pStyle w:val="ad"/>
        <w:numPr>
          <w:ilvl w:val="0"/>
          <w:numId w:val="1"/>
        </w:numPr>
        <w:spacing w:line="360" w:lineRule="auto"/>
        <w:rPr>
          <w:rFonts w:ascii="David" w:hAnsi="David" w:cs="David"/>
          <w:sz w:val="24"/>
          <w:szCs w:val="24"/>
        </w:rPr>
      </w:pPr>
      <w:r>
        <w:rPr>
          <w:rFonts w:ascii="David" w:hAnsi="David" w:cs="David"/>
          <w:sz w:val="24"/>
          <w:szCs w:val="24"/>
          <w:rtl/>
        </w:rPr>
        <w:t xml:space="preserve">המתנגדים בסיכומיהם ציטטו את הרב </w:t>
      </w:r>
      <w:r w:rsidR="00912C09">
        <w:rPr>
          <w:rFonts w:ascii="David" w:hAnsi="David" w:cs="David" w:hint="cs"/>
          <w:sz w:val="24"/>
          <w:szCs w:val="24"/>
          <w:rtl/>
        </w:rPr>
        <w:t>...</w:t>
      </w:r>
      <w:r>
        <w:rPr>
          <w:rFonts w:ascii="David" w:hAnsi="David" w:cs="David"/>
          <w:sz w:val="24"/>
          <w:szCs w:val="24"/>
          <w:rtl/>
        </w:rPr>
        <w:t xml:space="preserve"> ז"ל כמי שהתייחס למנוח ולמשיבה כעורכי הצוואה בצוותא</w:t>
      </w:r>
      <w:r>
        <w:rPr>
          <w:rFonts w:ascii="David" w:hAnsi="David" w:cs="David"/>
          <w:b/>
          <w:bCs/>
          <w:sz w:val="24"/>
          <w:szCs w:val="24"/>
          <w:rtl/>
        </w:rPr>
        <w:t>:</w:t>
      </w:r>
      <w:r w:rsidR="00422938">
        <w:rPr>
          <w:rFonts w:ascii="David" w:hAnsi="David" w:cs="David" w:hint="cs"/>
          <w:b/>
          <w:bCs/>
          <w:sz w:val="24"/>
          <w:szCs w:val="24"/>
          <w:rtl/>
        </w:rPr>
        <w:t xml:space="preserve"> </w:t>
      </w:r>
      <w:r w:rsidRPr="00422938">
        <w:rPr>
          <w:rFonts w:ascii="David" w:hAnsi="David" w:cs="David"/>
          <w:b/>
          <w:bCs/>
          <w:rtl/>
        </w:rPr>
        <w:t xml:space="preserve">"כשאני ערכתי </w:t>
      </w:r>
      <w:r w:rsidRPr="00422938">
        <w:rPr>
          <w:rFonts w:ascii="David" w:hAnsi="David" w:cs="David"/>
          <w:b/>
          <w:bCs/>
          <w:u w:val="single"/>
          <w:rtl/>
        </w:rPr>
        <w:t>להם</w:t>
      </w:r>
      <w:r w:rsidRPr="00422938">
        <w:rPr>
          <w:rFonts w:ascii="David" w:hAnsi="David" w:cs="David"/>
          <w:b/>
          <w:bCs/>
          <w:rtl/>
        </w:rPr>
        <w:t xml:space="preserve"> </w:t>
      </w:r>
      <w:r w:rsidRPr="00422938">
        <w:rPr>
          <w:rFonts w:ascii="David" w:hAnsi="David" w:cs="David"/>
          <w:rtl/>
        </w:rPr>
        <w:t>( ההדגשה במקור)</w:t>
      </w:r>
      <w:r w:rsidRPr="00422938">
        <w:rPr>
          <w:rFonts w:ascii="David" w:hAnsi="David" w:cs="David"/>
          <w:b/>
          <w:bCs/>
          <w:rtl/>
        </w:rPr>
        <w:t xml:space="preserve">את הצוואה...עכבתי </w:t>
      </w:r>
      <w:r w:rsidRPr="00422938">
        <w:rPr>
          <w:rFonts w:ascii="David" w:hAnsi="David" w:cs="David"/>
          <w:b/>
          <w:bCs/>
          <w:u w:val="single"/>
          <w:rtl/>
        </w:rPr>
        <w:t>אותם</w:t>
      </w:r>
      <w:r w:rsidRPr="00422938">
        <w:rPr>
          <w:rFonts w:ascii="David" w:hAnsi="David" w:cs="David"/>
          <w:b/>
          <w:bCs/>
          <w:rtl/>
        </w:rPr>
        <w:t xml:space="preserve"> </w:t>
      </w:r>
      <w:r w:rsidRPr="00422938">
        <w:rPr>
          <w:rFonts w:ascii="David" w:hAnsi="David" w:cs="David"/>
          <w:rtl/>
        </w:rPr>
        <w:t>( ההדגשה במקור)</w:t>
      </w:r>
      <w:r w:rsidR="00422938">
        <w:rPr>
          <w:rFonts w:ascii="David" w:hAnsi="David" w:cs="David" w:hint="cs"/>
          <w:rtl/>
        </w:rPr>
        <w:t xml:space="preserve"> </w:t>
      </w:r>
      <w:r w:rsidRPr="00422938">
        <w:rPr>
          <w:rFonts w:ascii="David" w:hAnsi="David" w:cs="David"/>
          <w:b/>
          <w:bCs/>
          <w:rtl/>
        </w:rPr>
        <w:t>שבועיים"</w:t>
      </w:r>
      <w:r w:rsidRPr="00422938">
        <w:rPr>
          <w:rFonts w:ascii="David" w:hAnsi="David" w:cs="David"/>
          <w:rtl/>
        </w:rPr>
        <w:t>( סע' 48 ).</w:t>
      </w:r>
      <w:r>
        <w:rPr>
          <w:rFonts w:ascii="David" w:hAnsi="David" w:cs="David"/>
          <w:sz w:val="24"/>
          <w:szCs w:val="24"/>
          <w:rtl/>
        </w:rPr>
        <w:t xml:space="preserve"> </w:t>
      </w:r>
    </w:p>
    <w:p w:rsidR="00CA142B" w:rsidRDefault="00CA142B" w:rsidP="00912C09">
      <w:pPr>
        <w:pStyle w:val="ad"/>
        <w:spacing w:line="360" w:lineRule="auto"/>
        <w:ind w:left="360"/>
        <w:rPr>
          <w:rFonts w:ascii="David" w:hAnsi="David" w:cs="David"/>
          <w:sz w:val="24"/>
          <w:szCs w:val="24"/>
          <w:rtl/>
        </w:rPr>
      </w:pPr>
      <w:r>
        <w:rPr>
          <w:rFonts w:ascii="David" w:hAnsi="David" w:cs="David"/>
          <w:sz w:val="24"/>
          <w:szCs w:val="24"/>
          <w:rtl/>
        </w:rPr>
        <w:br/>
        <w:t xml:space="preserve">למול טענתם זו ציטטתי מדברי הרב </w:t>
      </w:r>
      <w:r w:rsidR="00912C09">
        <w:rPr>
          <w:rFonts w:ascii="David" w:hAnsi="David" w:cs="David" w:hint="cs"/>
          <w:sz w:val="24"/>
          <w:szCs w:val="24"/>
          <w:rtl/>
        </w:rPr>
        <w:t>...</w:t>
      </w:r>
      <w:r>
        <w:rPr>
          <w:rFonts w:ascii="David" w:hAnsi="David" w:cs="David"/>
          <w:sz w:val="24"/>
          <w:szCs w:val="24"/>
          <w:rtl/>
        </w:rPr>
        <w:t xml:space="preserve"> ז"ל שהתייחס למנוח בלבד כעורך הצוואה:</w:t>
      </w:r>
      <w:r w:rsidR="00422938">
        <w:rPr>
          <w:rFonts w:ascii="David" w:hAnsi="David" w:cs="David" w:hint="cs"/>
          <w:sz w:val="24"/>
          <w:szCs w:val="24"/>
          <w:rtl/>
        </w:rPr>
        <w:t xml:space="preserve"> </w:t>
      </w:r>
      <w:r w:rsidRPr="00422938">
        <w:rPr>
          <w:rFonts w:ascii="David" w:hAnsi="David" w:cs="David"/>
          <w:rtl/>
        </w:rPr>
        <w:t>"</w:t>
      </w:r>
      <w:r w:rsidRPr="00422938">
        <w:rPr>
          <w:rFonts w:ascii="David" w:hAnsi="David" w:cs="David"/>
          <w:b/>
          <w:bCs/>
          <w:rtl/>
        </w:rPr>
        <w:t>חיכיתי לו, אמר חכה. עכבתי אותם שבועיים. נו, נו, אמרתי לו חכו, עד שהוא אמר די. אני ניסיתי</w:t>
      </w:r>
      <w:r>
        <w:rPr>
          <w:rFonts w:ascii="David" w:hAnsi="David" w:cs="David"/>
          <w:b/>
          <w:bCs/>
          <w:sz w:val="24"/>
          <w:szCs w:val="24"/>
          <w:rtl/>
        </w:rPr>
        <w:t xml:space="preserve"> </w:t>
      </w:r>
      <w:r w:rsidRPr="00422938">
        <w:rPr>
          <w:rFonts w:ascii="David" w:hAnsi="David" w:cs="David"/>
          <w:b/>
          <w:bCs/>
          <w:rtl/>
        </w:rPr>
        <w:t xml:space="preserve">לדבר </w:t>
      </w:r>
      <w:r w:rsidRPr="00422938">
        <w:rPr>
          <w:rFonts w:ascii="David" w:hAnsi="David" w:cs="David"/>
          <w:b/>
          <w:bCs/>
          <w:u w:val="single"/>
          <w:rtl/>
        </w:rPr>
        <w:t>איתו</w:t>
      </w:r>
      <w:r w:rsidRPr="00422938">
        <w:rPr>
          <w:rFonts w:ascii="David" w:hAnsi="David" w:cs="David"/>
          <w:b/>
          <w:bCs/>
          <w:rtl/>
        </w:rPr>
        <w:t xml:space="preserve">, ניסיתי לשכנע </w:t>
      </w:r>
      <w:r w:rsidRPr="00422938">
        <w:rPr>
          <w:rFonts w:ascii="David" w:hAnsi="David" w:cs="David"/>
          <w:b/>
          <w:bCs/>
          <w:u w:val="single"/>
          <w:rtl/>
        </w:rPr>
        <w:t>אותו</w:t>
      </w:r>
      <w:r w:rsidRPr="00422938">
        <w:rPr>
          <w:rFonts w:ascii="David" w:hAnsi="David" w:cs="David"/>
          <w:b/>
          <w:bCs/>
          <w:rtl/>
        </w:rPr>
        <w:t xml:space="preserve">, </w:t>
      </w:r>
      <w:r w:rsidRPr="00422938">
        <w:rPr>
          <w:rFonts w:ascii="David" w:hAnsi="David" w:cs="David"/>
          <w:b/>
          <w:bCs/>
          <w:u w:val="single"/>
          <w:rtl/>
        </w:rPr>
        <w:t>לא רצה</w:t>
      </w:r>
      <w:r w:rsidRPr="00422938">
        <w:rPr>
          <w:rFonts w:ascii="David" w:hAnsi="David" w:cs="David"/>
          <w:b/>
          <w:bCs/>
          <w:rtl/>
        </w:rPr>
        <w:t xml:space="preserve">. אז עשיתי </w:t>
      </w:r>
      <w:r>
        <w:rPr>
          <w:rFonts w:ascii="David" w:hAnsi="David" w:cs="David"/>
          <w:b/>
          <w:bCs/>
          <w:sz w:val="24"/>
          <w:szCs w:val="24"/>
          <w:rtl/>
        </w:rPr>
        <w:t xml:space="preserve">( </w:t>
      </w:r>
      <w:r>
        <w:rPr>
          <w:rFonts w:ascii="David" w:hAnsi="David" w:cs="David"/>
          <w:sz w:val="24"/>
          <w:szCs w:val="24"/>
          <w:rtl/>
        </w:rPr>
        <w:t>ההדגשות שלי).</w:t>
      </w:r>
      <w:r>
        <w:rPr>
          <w:rFonts w:ascii="David" w:hAnsi="David" w:cs="David"/>
          <w:b/>
          <w:bCs/>
          <w:sz w:val="24"/>
          <w:szCs w:val="24"/>
          <w:rtl/>
        </w:rPr>
        <w:t xml:space="preserve"> </w:t>
      </w:r>
      <w:r>
        <w:rPr>
          <w:rFonts w:ascii="David" w:hAnsi="David" w:cs="David"/>
          <w:sz w:val="24"/>
          <w:szCs w:val="24"/>
          <w:rtl/>
        </w:rPr>
        <w:t xml:space="preserve">באותו המשפט ממנו ציטטו המתנגדים את האמירה </w:t>
      </w:r>
      <w:r>
        <w:rPr>
          <w:rFonts w:ascii="David" w:hAnsi="David" w:cs="David"/>
          <w:b/>
          <w:bCs/>
          <w:sz w:val="24"/>
          <w:szCs w:val="24"/>
          <w:rtl/>
        </w:rPr>
        <w:t>עכבתי אותם</w:t>
      </w:r>
      <w:r>
        <w:rPr>
          <w:rFonts w:ascii="David" w:hAnsi="David" w:cs="David"/>
          <w:sz w:val="24"/>
          <w:szCs w:val="24"/>
          <w:rtl/>
        </w:rPr>
        <w:t xml:space="preserve">, בהמשכו התייחס הרב </w:t>
      </w:r>
      <w:r w:rsidR="00912C09">
        <w:rPr>
          <w:rFonts w:ascii="David" w:hAnsi="David" w:cs="David" w:hint="cs"/>
          <w:sz w:val="24"/>
          <w:szCs w:val="24"/>
          <w:rtl/>
        </w:rPr>
        <w:t>...</w:t>
      </w:r>
      <w:r>
        <w:rPr>
          <w:rFonts w:ascii="David" w:hAnsi="David" w:cs="David"/>
          <w:sz w:val="24"/>
          <w:szCs w:val="24"/>
          <w:rtl/>
        </w:rPr>
        <w:t xml:space="preserve"> ז"ל למנוח עצמו. נדמה כי המתנגדים משליכים יהבם על זוטי דברים ולא על העיקר.</w:t>
      </w:r>
    </w:p>
    <w:p w:rsidR="00422938" w:rsidRDefault="00422938" w:rsidP="00422938">
      <w:pPr>
        <w:pStyle w:val="ad"/>
        <w:spacing w:line="360" w:lineRule="auto"/>
        <w:ind w:left="360"/>
        <w:rPr>
          <w:rFonts w:ascii="David" w:hAnsi="David" w:cs="David"/>
          <w:sz w:val="24"/>
          <w:szCs w:val="24"/>
        </w:rPr>
      </w:pPr>
    </w:p>
    <w:p w:rsidR="00CA142B" w:rsidRDefault="00CA142B" w:rsidP="004229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באשר לטענה כי דרישת המשיבה לעדים ספציפיים מעידה על מעורבותה בעריכת הצוואה  </w:t>
      </w:r>
      <w:r w:rsidR="00422938">
        <w:rPr>
          <w:rFonts w:ascii="David" w:hAnsi="David" w:cs="David" w:hint="cs"/>
          <w:sz w:val="24"/>
          <w:szCs w:val="24"/>
          <w:rtl/>
        </w:rPr>
        <w:t>(</w:t>
      </w:r>
      <w:r>
        <w:rPr>
          <w:rFonts w:ascii="David" w:hAnsi="David" w:cs="David"/>
          <w:sz w:val="24"/>
          <w:szCs w:val="24"/>
          <w:rtl/>
        </w:rPr>
        <w:t>סע' 52 לסיכומים) -דינה להידחות.</w:t>
      </w:r>
    </w:p>
    <w:p w:rsidR="00422938" w:rsidRDefault="00422938" w:rsidP="00422938">
      <w:pPr>
        <w:pStyle w:val="ad"/>
        <w:spacing w:line="360" w:lineRule="auto"/>
        <w:ind w:left="360"/>
        <w:jc w:val="both"/>
        <w:rPr>
          <w:rFonts w:ascii="David" w:hAnsi="David" w:cs="David"/>
          <w:sz w:val="24"/>
          <w:szCs w:val="24"/>
        </w:rPr>
      </w:pPr>
    </w:p>
    <w:p w:rsidR="00CA142B" w:rsidRDefault="00CA142B" w:rsidP="00912C09">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הרב </w:t>
      </w:r>
      <w:r w:rsidR="00912C09">
        <w:rPr>
          <w:rFonts w:ascii="David" w:hAnsi="David" w:cs="David" w:hint="cs"/>
          <w:sz w:val="24"/>
          <w:szCs w:val="24"/>
          <w:rtl/>
        </w:rPr>
        <w:t>...</w:t>
      </w:r>
      <w:r>
        <w:rPr>
          <w:rFonts w:ascii="David" w:hAnsi="David" w:cs="David"/>
          <w:sz w:val="24"/>
          <w:szCs w:val="24"/>
          <w:rtl/>
        </w:rPr>
        <w:t xml:space="preserve"> ז"ל אכן אמר כי המשיבה בקשה שני עדים ספציפיים והוא לא נענה לבקשתה מהטעם כי אחד העדים שהתבקשו על ידה היה חתנו של הרב </w:t>
      </w:r>
      <w:r w:rsidR="00912C09">
        <w:rPr>
          <w:rFonts w:ascii="David" w:hAnsi="David" w:cs="David" w:hint="cs"/>
          <w:sz w:val="24"/>
          <w:szCs w:val="24"/>
          <w:rtl/>
        </w:rPr>
        <w:t>...</w:t>
      </w:r>
      <w:r w:rsidR="00422938">
        <w:rPr>
          <w:rFonts w:ascii="David" w:hAnsi="David" w:cs="David"/>
          <w:sz w:val="24"/>
          <w:szCs w:val="24"/>
          <w:rtl/>
        </w:rPr>
        <w:t xml:space="preserve"> ז"ל. העד השני היה הרב </w:t>
      </w:r>
      <w:r w:rsidR="00912C09">
        <w:rPr>
          <w:rFonts w:ascii="David" w:hAnsi="David" w:cs="David" w:hint="cs"/>
          <w:sz w:val="24"/>
          <w:szCs w:val="24"/>
          <w:rtl/>
        </w:rPr>
        <w:t>...</w:t>
      </w:r>
      <w:r w:rsidR="00422938">
        <w:rPr>
          <w:rFonts w:ascii="David" w:hAnsi="David" w:cs="David" w:hint="cs"/>
          <w:sz w:val="24"/>
          <w:szCs w:val="24"/>
          <w:rtl/>
        </w:rPr>
        <w:t>:</w:t>
      </w:r>
      <w:r w:rsidR="00422938">
        <w:rPr>
          <w:rFonts w:ascii="David" w:hAnsi="David" w:cs="David"/>
          <w:sz w:val="24"/>
          <w:szCs w:val="24"/>
          <w:rtl/>
        </w:rPr>
        <w:t xml:space="preserve"> </w:t>
      </w:r>
      <w:r w:rsidRPr="00422938">
        <w:rPr>
          <w:rFonts w:ascii="David" w:hAnsi="David" w:cs="David"/>
          <w:i/>
          <w:iCs/>
          <w:rtl/>
        </w:rPr>
        <w:t>"</w:t>
      </w:r>
      <w:r w:rsidRPr="00422938">
        <w:rPr>
          <w:rFonts w:ascii="David" w:hAnsi="David" w:cs="David"/>
          <w:b/>
          <w:bCs/>
          <w:i/>
          <w:iCs/>
          <w:rtl/>
        </w:rPr>
        <w:t xml:space="preserve"> פעם הם, היא התקשרה ואמרה שהיא רוצה שהרב </w:t>
      </w:r>
      <w:r w:rsidR="00912C09">
        <w:rPr>
          <w:rFonts w:ascii="David" w:hAnsi="David" w:cs="David" w:hint="cs"/>
          <w:b/>
          <w:bCs/>
          <w:i/>
          <w:iCs/>
          <w:rtl/>
        </w:rPr>
        <w:t>...</w:t>
      </w:r>
      <w:r w:rsidRPr="00422938">
        <w:rPr>
          <w:rFonts w:ascii="David" w:hAnsi="David" w:cs="David"/>
          <w:b/>
          <w:bCs/>
          <w:i/>
          <w:iCs/>
          <w:rtl/>
        </w:rPr>
        <w:t xml:space="preserve"> יהיה עד, הוא ו- , </w:t>
      </w:r>
      <w:r w:rsidR="00912C09">
        <w:rPr>
          <w:rFonts w:ascii="David" w:hAnsi="David" w:cs="David" w:hint="cs"/>
          <w:b/>
          <w:bCs/>
          <w:i/>
          <w:iCs/>
          <w:rtl/>
        </w:rPr>
        <w:t>...</w:t>
      </w:r>
      <w:r w:rsidRPr="00422938">
        <w:rPr>
          <w:rFonts w:ascii="David" w:hAnsi="David" w:cs="David"/>
          <w:b/>
          <w:bCs/>
          <w:i/>
          <w:iCs/>
          <w:rtl/>
        </w:rPr>
        <w:t>, החתן שלי...אמרתי אני לא יכול לעשות שהחתן שלי יהיה ערב...מפני שהוא יהיה קרוב -, לאורך הצוואה , וזה לא טוב."</w:t>
      </w:r>
      <w:r>
        <w:rPr>
          <w:rFonts w:ascii="David" w:hAnsi="David" w:cs="David"/>
          <w:b/>
          <w:bCs/>
          <w:sz w:val="24"/>
          <w:szCs w:val="24"/>
          <w:rtl/>
        </w:rPr>
        <w:t xml:space="preserve"> </w:t>
      </w:r>
      <w:r>
        <w:rPr>
          <w:rFonts w:ascii="David" w:hAnsi="David" w:cs="David"/>
          <w:sz w:val="24"/>
          <w:szCs w:val="24"/>
          <w:rtl/>
        </w:rPr>
        <w:t xml:space="preserve">( עמ' 8, שו' 1-6). גם אם בקשה המשיבה עדים ספציפיים, וזאת לא עשתה בעת שביקרו אצל הרב אלא בשיחה טלפונית עם הרב, הפעיל הרב </w:t>
      </w:r>
      <w:r w:rsidR="00912C09">
        <w:rPr>
          <w:rFonts w:ascii="David" w:hAnsi="David" w:cs="David" w:hint="cs"/>
          <w:sz w:val="24"/>
          <w:szCs w:val="24"/>
          <w:rtl/>
        </w:rPr>
        <w:t>...</w:t>
      </w:r>
      <w:r>
        <w:rPr>
          <w:rFonts w:ascii="David" w:hAnsi="David" w:cs="David"/>
          <w:sz w:val="24"/>
          <w:szCs w:val="24"/>
          <w:rtl/>
        </w:rPr>
        <w:t xml:space="preserve"> ז"ל שיקול דעת וקבע כי חתנו אינו יכול לשמש עד כאשר הוא עורך הצוואה. גם הרב </w:t>
      </w:r>
      <w:r w:rsidR="00912C09">
        <w:rPr>
          <w:rFonts w:ascii="David" w:hAnsi="David" w:cs="David" w:hint="cs"/>
          <w:sz w:val="24"/>
          <w:szCs w:val="24"/>
          <w:rtl/>
        </w:rPr>
        <w:t>...</w:t>
      </w:r>
      <w:r>
        <w:rPr>
          <w:rFonts w:ascii="David" w:hAnsi="David" w:cs="David"/>
          <w:sz w:val="24"/>
          <w:szCs w:val="24"/>
          <w:rtl/>
        </w:rPr>
        <w:t xml:space="preserve"> לא שימש בסוף עד לצוואה. סבורה אני כי אין לראות בכך התערבות בתוכנה של הצוואה. גם אם הי</w:t>
      </w:r>
      <w:r w:rsidR="00422938">
        <w:rPr>
          <w:rFonts w:ascii="David" w:hAnsi="David" w:cs="David" w:hint="cs"/>
          <w:sz w:val="24"/>
          <w:szCs w:val="24"/>
          <w:rtl/>
        </w:rPr>
        <w:t>י</w:t>
      </w:r>
      <w:r>
        <w:rPr>
          <w:rFonts w:ascii="David" w:hAnsi="David" w:cs="David"/>
          <w:sz w:val="24"/>
          <w:szCs w:val="24"/>
          <w:rtl/>
        </w:rPr>
        <w:t>תה התערבות, מה שאיני סבורה כך היא הסתיימה עובר לחתימה על הצוואה.</w:t>
      </w:r>
    </w:p>
    <w:p w:rsidR="00422938" w:rsidRPr="00422938" w:rsidRDefault="00422938" w:rsidP="00422938">
      <w:pPr>
        <w:pStyle w:val="ad"/>
        <w:rPr>
          <w:rFonts w:ascii="David" w:hAnsi="David" w:cs="David"/>
          <w:sz w:val="24"/>
          <w:szCs w:val="24"/>
          <w:rtl/>
        </w:rPr>
      </w:pPr>
    </w:p>
    <w:p w:rsidR="00CA142B" w:rsidRDefault="00CA142B" w:rsidP="008279B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מכל האמור לעיל, הריני לקבוע כי דברי הרב </w:t>
      </w:r>
      <w:r w:rsidR="00912C09">
        <w:rPr>
          <w:rFonts w:ascii="David" w:hAnsi="David" w:cs="David" w:hint="cs"/>
          <w:sz w:val="24"/>
          <w:szCs w:val="24"/>
          <w:rtl/>
        </w:rPr>
        <w:t>...</w:t>
      </w:r>
      <w:r>
        <w:rPr>
          <w:rFonts w:ascii="David" w:hAnsi="David" w:cs="David"/>
          <w:sz w:val="24"/>
          <w:szCs w:val="24"/>
          <w:rtl/>
        </w:rPr>
        <w:t xml:space="preserve"> ז"ל לא ביססו את טענת המתנגדים כי המשיבה הי</w:t>
      </w:r>
      <w:r w:rsidR="00B34A82">
        <w:rPr>
          <w:rFonts w:ascii="David" w:hAnsi="David" w:cs="David" w:hint="cs"/>
          <w:sz w:val="24"/>
          <w:szCs w:val="24"/>
          <w:rtl/>
        </w:rPr>
        <w:t>י</w:t>
      </w:r>
      <w:r>
        <w:rPr>
          <w:rFonts w:ascii="David" w:hAnsi="David" w:cs="David"/>
          <w:sz w:val="24"/>
          <w:szCs w:val="24"/>
          <w:rtl/>
        </w:rPr>
        <w:t xml:space="preserve">תה מעורבת בעריכת הצוואה משנת </w:t>
      </w:r>
      <w:r w:rsidR="008279B1">
        <w:rPr>
          <w:rFonts w:ascii="David" w:hAnsi="David" w:cs="David" w:hint="cs"/>
          <w:sz w:val="24"/>
          <w:szCs w:val="24"/>
          <w:rtl/>
        </w:rPr>
        <w:t>....</w:t>
      </w:r>
      <w:r>
        <w:rPr>
          <w:rFonts w:ascii="David" w:hAnsi="David" w:cs="David"/>
          <w:sz w:val="24"/>
          <w:szCs w:val="24"/>
          <w:rtl/>
        </w:rPr>
        <w:t>17. משכך, ומן הטעמים האחרים שפורטו (העובדה שניכר שהתמליל מתחיל מאמצע שיחה, ההתלחשויות ברקע, איכות השמע הירודה וחוסר הקוהרנטיות בדברי הרב שעה לא ברור על איזו משתי הצוואות (</w:t>
      </w:r>
      <w:r w:rsidR="00912C09">
        <w:rPr>
          <w:rFonts w:ascii="David" w:hAnsi="David" w:cs="David" w:hint="cs"/>
          <w:sz w:val="24"/>
          <w:szCs w:val="24"/>
          <w:rtl/>
        </w:rPr>
        <w:t>...</w:t>
      </w:r>
      <w:r>
        <w:rPr>
          <w:rFonts w:ascii="David" w:hAnsi="David" w:cs="David"/>
          <w:sz w:val="24"/>
          <w:szCs w:val="24"/>
          <w:rtl/>
        </w:rPr>
        <w:t xml:space="preserve">15 או </w:t>
      </w:r>
      <w:r w:rsidR="00912C09">
        <w:rPr>
          <w:rFonts w:ascii="David" w:hAnsi="David" w:cs="David" w:hint="cs"/>
          <w:sz w:val="24"/>
          <w:szCs w:val="24"/>
          <w:rtl/>
        </w:rPr>
        <w:t>...</w:t>
      </w:r>
      <w:r>
        <w:rPr>
          <w:rFonts w:ascii="David" w:hAnsi="David" w:cs="David"/>
          <w:sz w:val="24"/>
          <w:szCs w:val="24"/>
          <w:rtl/>
        </w:rPr>
        <w:t>17 ) הוא מדבר, סבורני כי הגם</w:t>
      </w:r>
      <w:r w:rsidR="00B34A82">
        <w:rPr>
          <w:rFonts w:ascii="David" w:hAnsi="David" w:cs="David" w:hint="cs"/>
          <w:sz w:val="24"/>
          <w:szCs w:val="24"/>
          <w:rtl/>
        </w:rPr>
        <w:t xml:space="preserve"> </w:t>
      </w:r>
      <w:r>
        <w:rPr>
          <w:rFonts w:ascii="David" w:hAnsi="David" w:cs="David"/>
          <w:sz w:val="24"/>
          <w:szCs w:val="24"/>
          <w:rtl/>
        </w:rPr>
        <w:t>שהתמליל מהווה חלק מחומר הראיות הרי שיש ליתן לתמליל משקל נמוך עד מאד.</w:t>
      </w:r>
    </w:p>
    <w:p w:rsidR="00CA142B" w:rsidRDefault="00CA142B" w:rsidP="00CA142B">
      <w:pPr>
        <w:pStyle w:val="ad"/>
        <w:spacing w:line="360" w:lineRule="auto"/>
        <w:ind w:left="360"/>
        <w:jc w:val="both"/>
        <w:rPr>
          <w:rFonts w:ascii="David" w:hAnsi="David" w:cs="David"/>
          <w:sz w:val="24"/>
          <w:szCs w:val="24"/>
          <w:u w:val="single"/>
        </w:rPr>
      </w:pPr>
    </w:p>
    <w:p w:rsidR="00CA142B" w:rsidRDefault="00CA142B" w:rsidP="00CA142B">
      <w:pPr>
        <w:pStyle w:val="ad"/>
        <w:spacing w:line="360" w:lineRule="auto"/>
        <w:ind w:left="360"/>
        <w:jc w:val="both"/>
        <w:rPr>
          <w:rFonts w:ascii="David" w:hAnsi="David" w:cs="David"/>
          <w:sz w:val="24"/>
          <w:szCs w:val="24"/>
          <w:u w:val="single"/>
          <w:rtl/>
        </w:rPr>
      </w:pPr>
      <w:r>
        <w:rPr>
          <w:rFonts w:ascii="David" w:hAnsi="David" w:cs="David"/>
          <w:sz w:val="24"/>
          <w:szCs w:val="24"/>
          <w:u w:val="single"/>
          <w:rtl/>
        </w:rPr>
        <w:t>נוכחות המשיבה בחתימה על הצוואה</w:t>
      </w:r>
    </w:p>
    <w:p w:rsidR="00B34A82" w:rsidRDefault="00B34A82" w:rsidP="00CA142B">
      <w:pPr>
        <w:pStyle w:val="ad"/>
        <w:spacing w:line="360" w:lineRule="auto"/>
        <w:ind w:left="360"/>
        <w:jc w:val="both"/>
        <w:rPr>
          <w:rFonts w:ascii="David" w:hAnsi="David" w:cs="David"/>
          <w:sz w:val="24"/>
          <w:szCs w:val="24"/>
          <w:u w:val="single"/>
          <w:rtl/>
        </w:rPr>
      </w:pPr>
    </w:p>
    <w:p w:rsidR="00CA142B" w:rsidRDefault="00CA142B" w:rsidP="00AD518B">
      <w:pPr>
        <w:pStyle w:val="ad"/>
        <w:numPr>
          <w:ilvl w:val="0"/>
          <w:numId w:val="1"/>
        </w:numPr>
        <w:spacing w:line="360" w:lineRule="auto"/>
        <w:jc w:val="both"/>
        <w:rPr>
          <w:rFonts w:ascii="David" w:hAnsi="David" w:cs="David"/>
          <w:b/>
          <w:bCs/>
          <w:sz w:val="24"/>
          <w:szCs w:val="24"/>
        </w:rPr>
      </w:pPr>
      <w:r>
        <w:rPr>
          <w:rFonts w:ascii="David" w:hAnsi="David" w:cs="David"/>
          <w:sz w:val="24"/>
          <w:szCs w:val="24"/>
          <w:rtl/>
        </w:rPr>
        <w:lastRenderedPageBreak/>
        <w:t xml:space="preserve">כך גם באשר לטענה כי המשיבה </w:t>
      </w:r>
      <w:r>
        <w:rPr>
          <w:rFonts w:ascii="David" w:hAnsi="David" w:cs="David"/>
          <w:b/>
          <w:bCs/>
          <w:sz w:val="24"/>
          <w:szCs w:val="24"/>
          <w:rtl/>
        </w:rPr>
        <w:t xml:space="preserve">נכחה בעריכת הטיוטות שקדמו לצוואה ואף בחתימתה , היא אשר" צוותה לעצמה " את עיזבון המנוח, תוך נישול בני המשפחה מן העיזבון, ובטוב לבה העניקה לבת </w:t>
      </w:r>
      <w:r w:rsidR="00AD518B">
        <w:rPr>
          <w:rFonts w:ascii="David" w:hAnsi="David" w:cs="David" w:hint="cs"/>
          <w:b/>
          <w:bCs/>
          <w:sz w:val="24"/>
          <w:szCs w:val="24"/>
          <w:rtl/>
        </w:rPr>
        <w:t>...</w:t>
      </w:r>
      <w:r>
        <w:rPr>
          <w:rFonts w:ascii="David" w:hAnsi="David" w:cs="David"/>
          <w:b/>
          <w:bCs/>
          <w:sz w:val="24"/>
          <w:szCs w:val="24"/>
          <w:rtl/>
        </w:rPr>
        <w:t xml:space="preserve"> ( אמו של המתנגד ) 100 ₪ בלבד</w:t>
      </w:r>
      <w:r>
        <w:rPr>
          <w:rFonts w:ascii="David" w:hAnsi="David" w:cs="David"/>
          <w:sz w:val="24"/>
          <w:szCs w:val="24"/>
          <w:rtl/>
        </w:rPr>
        <w:t xml:space="preserve"> ( סע' 3ג' לכתב ההתנגדות) .</w:t>
      </w:r>
    </w:p>
    <w:p w:rsidR="00B34A82" w:rsidRDefault="00B34A82" w:rsidP="00B34A82">
      <w:pPr>
        <w:pStyle w:val="ad"/>
        <w:spacing w:line="360" w:lineRule="auto"/>
        <w:ind w:left="360"/>
        <w:jc w:val="both"/>
        <w:rPr>
          <w:rFonts w:ascii="David" w:hAnsi="David" w:cs="David"/>
          <w:b/>
          <w:bCs/>
          <w:sz w:val="24"/>
          <w:szCs w:val="24"/>
        </w:rPr>
      </w:pPr>
    </w:p>
    <w:p w:rsidR="00CA142B" w:rsidRDefault="00CA142B" w:rsidP="00AD518B">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בחקירתה דחתה המשיבה את הטענה כי נכחה בשעת עריכת הצוואה עם המנוח בחדר. לטענתה בפעמיים עובר לחתימה על הצוואה התבקשה ע"י הרב </w:t>
      </w:r>
      <w:r w:rsidR="00AD518B">
        <w:rPr>
          <w:rFonts w:ascii="David" w:hAnsi="David" w:cs="David" w:hint="cs"/>
          <w:sz w:val="24"/>
          <w:szCs w:val="24"/>
          <w:rtl/>
        </w:rPr>
        <w:t>...</w:t>
      </w:r>
      <w:r>
        <w:rPr>
          <w:rFonts w:ascii="David" w:hAnsi="David" w:cs="David"/>
          <w:sz w:val="24"/>
          <w:szCs w:val="24"/>
          <w:rtl/>
        </w:rPr>
        <w:t xml:space="preserve"> ז"ל לא להיות נוכחת בחדר וכך עשתה. טענה זו לא נסתרה ע"י המתנגדים ואין בדברי הרב </w:t>
      </w:r>
      <w:r w:rsidR="00AD518B">
        <w:rPr>
          <w:rFonts w:ascii="David" w:hAnsi="David" w:cs="David" w:hint="cs"/>
          <w:sz w:val="24"/>
          <w:szCs w:val="24"/>
          <w:rtl/>
        </w:rPr>
        <w:t>...</w:t>
      </w:r>
      <w:r>
        <w:rPr>
          <w:rFonts w:ascii="David" w:hAnsi="David" w:cs="David"/>
          <w:sz w:val="24"/>
          <w:szCs w:val="24"/>
          <w:rtl/>
        </w:rPr>
        <w:t xml:space="preserve"> ז"ל לסתור טענתה זו.</w:t>
      </w:r>
    </w:p>
    <w:p w:rsidR="00B34A82" w:rsidRPr="00B34A82" w:rsidRDefault="00B34A82" w:rsidP="00B34A82">
      <w:pPr>
        <w:pStyle w:val="ad"/>
        <w:rPr>
          <w:rFonts w:ascii="David" w:hAnsi="David" w:cs="David"/>
          <w:b/>
          <w:bCs/>
          <w:sz w:val="24"/>
          <w:szCs w:val="24"/>
          <w:rtl/>
        </w:rPr>
      </w:pPr>
    </w:p>
    <w:p w:rsidR="00B34A82" w:rsidRDefault="00B34A82" w:rsidP="00B34A82">
      <w:pPr>
        <w:pStyle w:val="ad"/>
        <w:spacing w:line="360" w:lineRule="auto"/>
        <w:ind w:left="360"/>
        <w:jc w:val="both"/>
        <w:rPr>
          <w:rFonts w:ascii="David" w:hAnsi="David" w:cs="David"/>
          <w:b/>
          <w:bCs/>
          <w:sz w:val="24"/>
          <w:szCs w:val="24"/>
        </w:rPr>
      </w:pPr>
    </w:p>
    <w:p w:rsidR="00CA142B" w:rsidRPr="0060723C" w:rsidRDefault="00CA142B" w:rsidP="00CA142B">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במועד החתימה על הצוואה אכן נכחה בחדר , והמשיבה אף מאשרת זאת. </w:t>
      </w:r>
    </w:p>
    <w:p w:rsidR="0060723C" w:rsidRDefault="0060723C" w:rsidP="0060723C">
      <w:pPr>
        <w:pStyle w:val="ad"/>
        <w:spacing w:line="360" w:lineRule="auto"/>
        <w:ind w:left="360"/>
        <w:jc w:val="both"/>
        <w:rPr>
          <w:rFonts w:ascii="David" w:hAnsi="David" w:cs="David"/>
          <w:b/>
          <w:bCs/>
          <w:sz w:val="24"/>
          <w:szCs w:val="24"/>
        </w:rPr>
      </w:pPr>
    </w:p>
    <w:p w:rsidR="00CA142B" w:rsidRDefault="00CA142B" w:rsidP="00AD518B">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החתימה על הצוואה נערכה בפגישה השלישית בין הרב </w:t>
      </w:r>
      <w:r w:rsidR="00AD518B">
        <w:rPr>
          <w:rFonts w:ascii="David" w:hAnsi="David" w:cs="David" w:hint="cs"/>
          <w:sz w:val="24"/>
          <w:szCs w:val="24"/>
          <w:rtl/>
        </w:rPr>
        <w:t>...</w:t>
      </w:r>
      <w:r>
        <w:rPr>
          <w:rFonts w:ascii="David" w:hAnsi="David" w:cs="David"/>
          <w:sz w:val="24"/>
          <w:szCs w:val="24"/>
          <w:rtl/>
        </w:rPr>
        <w:t xml:space="preserve"> ז"ל לבין המנוח , כאשר הצוואה הי</w:t>
      </w:r>
      <w:r w:rsidR="0060723C">
        <w:rPr>
          <w:rFonts w:ascii="David" w:hAnsi="David" w:cs="David" w:hint="cs"/>
          <w:sz w:val="24"/>
          <w:szCs w:val="24"/>
          <w:rtl/>
        </w:rPr>
        <w:t>י</w:t>
      </w:r>
      <w:r>
        <w:rPr>
          <w:rFonts w:ascii="David" w:hAnsi="David" w:cs="David"/>
          <w:sz w:val="24"/>
          <w:szCs w:val="24"/>
          <w:rtl/>
        </w:rPr>
        <w:t>תה מוכנה ונדרשו החתימות בלבד. הלכה פסוקה היא כי בעת החתימה על הצוואה, אין בנוכחות הנהנה במעמד החתימה כדי להגיע לכדי מעורבות בעשיית הצוואה.</w:t>
      </w:r>
    </w:p>
    <w:p w:rsidR="0060723C" w:rsidRPr="0060723C" w:rsidRDefault="0060723C" w:rsidP="0060723C">
      <w:pPr>
        <w:pStyle w:val="ad"/>
        <w:rPr>
          <w:rFonts w:ascii="David" w:hAnsi="David" w:cs="David"/>
          <w:b/>
          <w:bCs/>
          <w:sz w:val="24"/>
          <w:szCs w:val="24"/>
          <w:rtl/>
        </w:rPr>
      </w:pPr>
    </w:p>
    <w:p w:rsidR="0060723C" w:rsidRDefault="0060723C" w:rsidP="0060723C">
      <w:pPr>
        <w:pStyle w:val="ad"/>
        <w:spacing w:line="360" w:lineRule="auto"/>
        <w:ind w:left="360"/>
        <w:jc w:val="both"/>
        <w:rPr>
          <w:rFonts w:ascii="David" w:hAnsi="David" w:cs="David"/>
          <w:b/>
          <w:bCs/>
          <w:sz w:val="24"/>
          <w:szCs w:val="24"/>
        </w:rPr>
      </w:pPr>
    </w:p>
    <w:p w:rsidR="00CA142B" w:rsidRPr="0060723C" w:rsidRDefault="00CA142B" w:rsidP="00CA142B">
      <w:pPr>
        <w:pStyle w:val="ad"/>
        <w:numPr>
          <w:ilvl w:val="0"/>
          <w:numId w:val="1"/>
        </w:numPr>
        <w:spacing w:line="360" w:lineRule="auto"/>
        <w:jc w:val="both"/>
        <w:rPr>
          <w:rFonts w:ascii="David" w:hAnsi="David" w:cs="David"/>
        </w:rPr>
      </w:pPr>
      <w:r>
        <w:rPr>
          <w:rFonts w:ascii="David" w:hAnsi="David" w:cs="David"/>
          <w:sz w:val="24"/>
          <w:szCs w:val="24"/>
          <w:rtl/>
        </w:rPr>
        <w:lastRenderedPageBreak/>
        <w:t>בדיון מיום 19.12.19 דחה ב"כ המשיבה הטענה בדבר נוכחות המשיבה בעת עריכת הצוואה:</w:t>
      </w:r>
      <w:r>
        <w:rPr>
          <w:rFonts w:ascii="David" w:hAnsi="David" w:cs="David"/>
          <w:sz w:val="24"/>
          <w:szCs w:val="24"/>
          <w:rtl/>
        </w:rPr>
        <w:br/>
      </w:r>
      <w:r w:rsidRPr="0060723C">
        <w:rPr>
          <w:rFonts w:ascii="David" w:hAnsi="David" w:cs="David"/>
          <w:b/>
          <w:bCs/>
          <w:rtl/>
        </w:rPr>
        <w:t>" חברי טען בהתנגדות שיש מעורבות בעריכת הצוואה, האישה לא נכחה בעת החתימה ובעת העריכה אלא רק בעת הקניין, זה הקניין שהתבצע וזו הנוכחות היחידה שהיתה של הלקוחה שלי בהקשר הצוואה"</w:t>
      </w:r>
      <w:r w:rsidRPr="0060723C">
        <w:rPr>
          <w:rFonts w:ascii="David" w:hAnsi="David" w:cs="David"/>
          <w:rtl/>
        </w:rPr>
        <w:t xml:space="preserve"> ( עמ' 6, שו' 2-4).</w:t>
      </w:r>
    </w:p>
    <w:p w:rsidR="0060723C" w:rsidRPr="0060723C" w:rsidRDefault="0060723C" w:rsidP="0060723C">
      <w:pPr>
        <w:pStyle w:val="ad"/>
        <w:spacing w:line="360" w:lineRule="auto"/>
        <w:ind w:left="360"/>
        <w:jc w:val="both"/>
        <w:rPr>
          <w:rFonts w:ascii="David" w:hAnsi="David" w:cs="David"/>
          <w:sz w:val="20"/>
          <w:szCs w:val="20"/>
        </w:rPr>
      </w:pPr>
    </w:p>
    <w:p w:rsidR="00CA142B" w:rsidRDefault="00CA142B" w:rsidP="0060723C">
      <w:pPr>
        <w:pStyle w:val="ad"/>
        <w:numPr>
          <w:ilvl w:val="0"/>
          <w:numId w:val="1"/>
        </w:numPr>
        <w:spacing w:line="360" w:lineRule="auto"/>
        <w:rPr>
          <w:rFonts w:ascii="David" w:hAnsi="David" w:cs="David"/>
          <w:b/>
          <w:bCs/>
        </w:rPr>
      </w:pPr>
      <w:r>
        <w:rPr>
          <w:rFonts w:ascii="David" w:hAnsi="David" w:cs="David"/>
          <w:sz w:val="24"/>
          <w:szCs w:val="24"/>
          <w:rtl/>
        </w:rPr>
        <w:t>יפים דברי השופטת  שפרה גליק לענ</w:t>
      </w:r>
      <w:r w:rsidR="0060723C">
        <w:rPr>
          <w:rFonts w:ascii="David" w:hAnsi="David" w:cs="David" w:hint="cs"/>
          <w:sz w:val="24"/>
          <w:szCs w:val="24"/>
          <w:rtl/>
        </w:rPr>
        <w:t>י</w:t>
      </w:r>
      <w:r>
        <w:rPr>
          <w:rFonts w:ascii="David" w:hAnsi="David" w:cs="David"/>
          <w:sz w:val="24"/>
          <w:szCs w:val="24"/>
          <w:rtl/>
        </w:rPr>
        <w:t>ינינו:</w:t>
      </w:r>
      <w:r>
        <w:rPr>
          <w:rFonts w:ascii="David" w:hAnsi="David" w:cs="David"/>
          <w:sz w:val="24"/>
          <w:szCs w:val="24"/>
          <w:rtl/>
        </w:rPr>
        <w:br/>
      </w:r>
      <w:r w:rsidRPr="0060723C">
        <w:rPr>
          <w:rFonts w:ascii="David" w:hAnsi="David" w:cs="David"/>
          <w:b/>
          <w:bCs/>
          <w:rtl/>
        </w:rPr>
        <w:t>"גם בעצם הנוכחות בחדר (ולא בתור עד לצוואה במשמעות הדין), אין בה, בנסיבות העניין, משום לקיחת חלק בעריכת הצוואה.</w:t>
      </w:r>
      <w:r w:rsidR="0060723C" w:rsidRPr="0060723C">
        <w:rPr>
          <w:rFonts w:ascii="David" w:hAnsi="David" w:cs="David" w:hint="cs"/>
          <w:b/>
          <w:bCs/>
          <w:rtl/>
        </w:rPr>
        <w:t>"</w:t>
      </w:r>
    </w:p>
    <w:p w:rsidR="0060723C" w:rsidRPr="0060723C" w:rsidRDefault="0060723C" w:rsidP="0060723C">
      <w:pPr>
        <w:pStyle w:val="ad"/>
        <w:rPr>
          <w:rFonts w:ascii="David" w:hAnsi="David" w:cs="David"/>
          <w:b/>
          <w:bCs/>
          <w:rtl/>
        </w:rPr>
      </w:pPr>
    </w:p>
    <w:p w:rsidR="00CA142B" w:rsidRPr="0060723C" w:rsidRDefault="00CA142B" w:rsidP="00CA142B">
      <w:pPr>
        <w:pStyle w:val="ad"/>
        <w:spacing w:line="360" w:lineRule="auto"/>
        <w:ind w:left="360"/>
        <w:jc w:val="both"/>
        <w:rPr>
          <w:rFonts w:ascii="David" w:hAnsi="David" w:cs="David"/>
          <w:sz w:val="24"/>
          <w:szCs w:val="24"/>
          <w:rtl/>
        </w:rPr>
      </w:pPr>
      <w:r w:rsidRPr="0060723C">
        <w:rPr>
          <w:rFonts w:ascii="David" w:hAnsi="David" w:cs="David"/>
          <w:sz w:val="24"/>
          <w:szCs w:val="24"/>
          <w:rtl/>
        </w:rPr>
        <w:t>בעניין זה ראה פסק הדין בעניין ע"א 6496/98 בוטו נ' בוטו, פ"ד נ"ד (1) 19, ובו נקבע :</w:t>
      </w:r>
    </w:p>
    <w:p w:rsidR="00CA142B" w:rsidRDefault="00CA142B" w:rsidP="00CA142B">
      <w:pPr>
        <w:pStyle w:val="ad"/>
        <w:spacing w:line="360" w:lineRule="auto"/>
        <w:ind w:left="360"/>
        <w:jc w:val="both"/>
        <w:rPr>
          <w:rFonts w:ascii="David" w:hAnsi="David" w:cs="David"/>
          <w:b/>
          <w:bCs/>
          <w:rtl/>
        </w:rPr>
      </w:pPr>
      <w:r w:rsidRPr="0060723C">
        <w:rPr>
          <w:rFonts w:ascii="David" w:hAnsi="David" w:cs="David"/>
          <w:b/>
          <w:bCs/>
          <w:rtl/>
        </w:rPr>
        <w:t>"נוכחותו של הנהנה מן הצוואה במעמד עשייתה, כשלעצמה, אינה מביאה לבטלותה. הדבר תלוי בנסיבות האופפות את הנוכחות (השופט ברק בע"א 433/77 הנ"ל (2) בעמוד 780). אכן, בנסיבות מסוימות עשויה הנוכחות לשמש סימן וראיה לנטילת חלק בעריכת הצוואה – אולם העובדה שהזוכה על פי הצוואה נוכח בשעת עריכתה של הצוואה ובעת שנחתמה אינה הופכת אותו להיות עד לעשייתה (ע"א 681/77 הנ"ל (3).."</w:t>
      </w:r>
    </w:p>
    <w:p w:rsidR="0060723C" w:rsidRPr="0060723C" w:rsidRDefault="0060723C" w:rsidP="00CA142B">
      <w:pPr>
        <w:pStyle w:val="ad"/>
        <w:spacing w:line="360" w:lineRule="auto"/>
        <w:ind w:left="360"/>
        <w:jc w:val="both"/>
        <w:rPr>
          <w:rFonts w:ascii="David" w:hAnsi="David" w:cs="David"/>
          <w:b/>
          <w:bCs/>
          <w:rtl/>
        </w:rPr>
      </w:pPr>
    </w:p>
    <w:p w:rsidR="00CA142B" w:rsidRPr="0060723C" w:rsidRDefault="00CA142B" w:rsidP="00CA142B">
      <w:pPr>
        <w:pStyle w:val="ad"/>
        <w:spacing w:line="360" w:lineRule="auto"/>
        <w:ind w:left="360"/>
        <w:jc w:val="both"/>
        <w:rPr>
          <w:rFonts w:ascii="David" w:hAnsi="David" w:cs="David"/>
          <w:sz w:val="24"/>
          <w:szCs w:val="24"/>
          <w:rtl/>
        </w:rPr>
      </w:pPr>
      <w:r w:rsidRPr="0060723C">
        <w:rPr>
          <w:rFonts w:ascii="David" w:hAnsi="David" w:cs="David"/>
          <w:sz w:val="24"/>
          <w:szCs w:val="24"/>
          <w:rtl/>
        </w:rPr>
        <w:t>כך גם קבע כבוד השופט מנחם הכהן בת"ע (י-ם) 40180/05 עז' המנוח ר.כ. ז"ל נ' ב.כ. (12.2.07) (פורסם במאגר "נבו").</w:t>
      </w:r>
    </w:p>
    <w:p w:rsidR="00CA142B" w:rsidRDefault="0060723C" w:rsidP="0060723C">
      <w:pPr>
        <w:pStyle w:val="ad"/>
        <w:numPr>
          <w:ilvl w:val="0"/>
          <w:numId w:val="2"/>
        </w:numPr>
        <w:spacing w:line="360" w:lineRule="auto"/>
        <w:jc w:val="both"/>
        <w:rPr>
          <w:rFonts w:ascii="David" w:hAnsi="David" w:cs="David"/>
          <w:b/>
          <w:bCs/>
        </w:rPr>
      </w:pPr>
      <w:r w:rsidRPr="0060723C">
        <w:rPr>
          <w:rFonts w:ascii="David" w:hAnsi="David" w:cs="David" w:hint="cs"/>
          <w:b/>
          <w:bCs/>
          <w:rtl/>
        </w:rPr>
        <w:t>"</w:t>
      </w:r>
      <w:r w:rsidR="00CA142B" w:rsidRPr="0060723C">
        <w:rPr>
          <w:rFonts w:ascii="David" w:hAnsi="David" w:cs="David"/>
          <w:b/>
          <w:bCs/>
          <w:rtl/>
        </w:rPr>
        <w:t>בנסיבות המקרה שבפני, כאשר המנוח ואלמנתו ערכו צוואות הדדיות (אמנם בשני מסמכים נפרדים), אין כדי להצביע שהיה בכך כדי "לקיחת חלק" בעריכת הצוואה. המנוח והאלמנה, על פי עדות אלמנת המנוח, נכחה בחדר פיזית יחד עם עורך הדין שערך את הצוואה.</w:t>
      </w:r>
      <w:r w:rsidRPr="0060723C">
        <w:rPr>
          <w:rFonts w:ascii="David" w:hAnsi="David" w:cs="David" w:hint="cs"/>
          <w:b/>
          <w:bCs/>
          <w:rtl/>
        </w:rPr>
        <w:t>"</w:t>
      </w:r>
    </w:p>
    <w:p w:rsidR="0060723C" w:rsidRPr="0060723C" w:rsidRDefault="0060723C" w:rsidP="0060723C">
      <w:pPr>
        <w:pStyle w:val="ad"/>
        <w:spacing w:line="360" w:lineRule="auto"/>
        <w:ind w:left="1080"/>
        <w:jc w:val="both"/>
        <w:rPr>
          <w:rFonts w:ascii="David" w:hAnsi="David" w:cs="David"/>
          <w:b/>
          <w:bCs/>
          <w:rtl/>
        </w:rPr>
      </w:pPr>
    </w:p>
    <w:p w:rsidR="00CA142B" w:rsidRDefault="00CA142B" w:rsidP="0060723C">
      <w:pPr>
        <w:pStyle w:val="ad"/>
        <w:spacing w:line="360" w:lineRule="auto"/>
        <w:ind w:left="360"/>
        <w:jc w:val="both"/>
        <w:rPr>
          <w:rFonts w:ascii="David" w:hAnsi="David" w:cs="David"/>
          <w:b/>
          <w:bCs/>
          <w:sz w:val="24"/>
          <w:szCs w:val="24"/>
          <w:rtl/>
        </w:rPr>
      </w:pPr>
      <w:r w:rsidRPr="0060723C">
        <w:rPr>
          <w:rFonts w:ascii="David" w:hAnsi="David" w:cs="David"/>
          <w:sz w:val="24"/>
          <w:szCs w:val="24"/>
          <w:rtl/>
        </w:rPr>
        <w:t>ראה בעניין זה גם ע"א 433/77 הררי נ' הררי פ"ד ל"ד (1) 776 ; ע"א 746/70 השכל נ' שומלו פ"ד כ"ה (2) 654.</w:t>
      </w:r>
      <w:r w:rsidR="0060723C">
        <w:rPr>
          <w:rFonts w:ascii="David" w:hAnsi="David" w:cs="David" w:hint="cs"/>
          <w:sz w:val="24"/>
          <w:szCs w:val="24"/>
          <w:rtl/>
        </w:rPr>
        <w:t xml:space="preserve"> </w:t>
      </w:r>
      <w:r>
        <w:rPr>
          <w:rFonts w:ascii="David" w:hAnsi="David" w:cs="David"/>
          <w:sz w:val="24"/>
          <w:szCs w:val="24"/>
          <w:rtl/>
        </w:rPr>
        <w:t>(תע (ת"א) 11722-12-15 י.כ נ' ע.כ  - מאגר נבו 02.11.2017)</w:t>
      </w:r>
    </w:p>
    <w:p w:rsidR="0060723C" w:rsidRDefault="0060723C" w:rsidP="0060723C">
      <w:pPr>
        <w:pStyle w:val="ad"/>
        <w:spacing w:line="360" w:lineRule="auto"/>
        <w:ind w:left="360"/>
        <w:jc w:val="both"/>
        <w:rPr>
          <w:rFonts w:ascii="David" w:hAnsi="David" w:cs="David"/>
          <w:b/>
          <w:bCs/>
          <w:sz w:val="24"/>
          <w:szCs w:val="24"/>
          <w:rtl/>
        </w:rPr>
      </w:pPr>
    </w:p>
    <w:p w:rsidR="00CA142B" w:rsidRDefault="00CA142B" w:rsidP="0060723C">
      <w:pPr>
        <w:pStyle w:val="ad"/>
        <w:numPr>
          <w:ilvl w:val="0"/>
          <w:numId w:val="1"/>
        </w:numPr>
        <w:spacing w:line="360" w:lineRule="auto"/>
        <w:jc w:val="both"/>
        <w:rPr>
          <w:rFonts w:ascii="David" w:hAnsi="David" w:cs="David"/>
          <w:sz w:val="24"/>
          <w:szCs w:val="24"/>
        </w:rPr>
      </w:pPr>
      <w:r>
        <w:rPr>
          <w:rFonts w:ascii="David" w:hAnsi="David" w:cs="David"/>
          <w:sz w:val="24"/>
          <w:szCs w:val="24"/>
          <w:rtl/>
        </w:rPr>
        <w:t>המתנגדים הביאו לעדות את העדים לצוואה במטרה להוכיח כי אכן המשיבה נכחה בעת החתימה על הצוואה. המשיבה אישרה כי אכן נכחה בעת החתימה על הצוואה, ואולם חשוב היה לשאול את העדים האם יתכן כי הצוואה נערכה באותו המועד בו נחתמה, שאילו רק נכחו בעת שנחתמה והיתה מוכנה עוד קודם, אין בכך לקבוע על מעורבות המשיבה בעריכת הצוואה.</w:t>
      </w:r>
    </w:p>
    <w:p w:rsidR="0060723C" w:rsidRDefault="0060723C" w:rsidP="0060723C">
      <w:pPr>
        <w:pStyle w:val="ad"/>
        <w:spacing w:line="360" w:lineRule="auto"/>
        <w:ind w:left="360"/>
        <w:jc w:val="both"/>
        <w:rPr>
          <w:rFonts w:ascii="David" w:hAnsi="David" w:cs="David"/>
          <w:sz w:val="24"/>
          <w:szCs w:val="24"/>
          <w:rtl/>
        </w:rPr>
      </w:pPr>
    </w:p>
    <w:p w:rsidR="0060723C" w:rsidRDefault="00CA142B" w:rsidP="00AD518B">
      <w:pPr>
        <w:pStyle w:val="ad"/>
        <w:numPr>
          <w:ilvl w:val="0"/>
          <w:numId w:val="1"/>
        </w:numPr>
        <w:spacing w:line="360" w:lineRule="auto"/>
        <w:rPr>
          <w:rFonts w:ascii="David" w:hAnsi="David" w:cs="David"/>
          <w:sz w:val="24"/>
          <w:szCs w:val="24"/>
        </w:rPr>
      </w:pPr>
      <w:r>
        <w:rPr>
          <w:rFonts w:ascii="David" w:hAnsi="David" w:cs="David"/>
          <w:sz w:val="24"/>
          <w:szCs w:val="24"/>
          <w:rtl/>
        </w:rPr>
        <w:t xml:space="preserve">העד </w:t>
      </w:r>
      <w:r w:rsidR="00AD518B">
        <w:rPr>
          <w:rFonts w:ascii="David" w:hAnsi="David" w:cs="David" w:hint="cs"/>
          <w:sz w:val="24"/>
          <w:szCs w:val="24"/>
          <w:rtl/>
        </w:rPr>
        <w:t>...</w:t>
      </w:r>
      <w:r>
        <w:rPr>
          <w:rFonts w:ascii="David" w:hAnsi="David" w:cs="David"/>
          <w:sz w:val="24"/>
          <w:szCs w:val="24"/>
          <w:rtl/>
        </w:rPr>
        <w:t xml:space="preserve"> אחד העדים לצוואה משנת </w:t>
      </w:r>
      <w:r w:rsidR="00AD518B">
        <w:rPr>
          <w:rFonts w:ascii="David" w:hAnsi="David" w:cs="David" w:hint="cs"/>
          <w:sz w:val="24"/>
          <w:szCs w:val="24"/>
          <w:rtl/>
        </w:rPr>
        <w:t>...</w:t>
      </w:r>
      <w:r>
        <w:rPr>
          <w:rFonts w:ascii="David" w:hAnsi="David" w:cs="David"/>
          <w:sz w:val="24"/>
          <w:szCs w:val="24"/>
          <w:rtl/>
        </w:rPr>
        <w:t>17, לא זכר כלל אם המשיבה נכחה בעת החתימה על הצוואה. לאחר שב"כ המתנגדים הזכיר לעד כי שנה לאחר החתימה על הצוואה ביקר אותו חוקר מטעמם ושם אישר כי המשיבה נכחה ,לא הכחיש את דברי החוקר ואולם כיום אינו זוכר אם אכן המשיבה נכחה בעת החתימה על הצוואה :</w:t>
      </w:r>
    </w:p>
    <w:p w:rsidR="00CA142B" w:rsidRDefault="00CA142B" w:rsidP="00AD518B">
      <w:pPr>
        <w:pStyle w:val="ad"/>
        <w:spacing w:line="360" w:lineRule="auto"/>
        <w:ind w:left="360"/>
        <w:rPr>
          <w:rFonts w:ascii="David" w:hAnsi="David" w:cs="David"/>
          <w:rtl/>
        </w:rPr>
      </w:pPr>
      <w:r w:rsidRPr="0060723C">
        <w:rPr>
          <w:rFonts w:ascii="David" w:hAnsi="David" w:cs="David"/>
          <w:b/>
          <w:bCs/>
          <w:rtl/>
        </w:rPr>
        <w:t xml:space="preserve">ש.אתה רוצה לומר שמתאריך </w:t>
      </w:r>
      <w:r w:rsidR="00AD518B">
        <w:rPr>
          <w:rFonts w:ascii="David" w:hAnsi="David" w:cs="David" w:hint="cs"/>
          <w:b/>
          <w:bCs/>
          <w:rtl/>
        </w:rPr>
        <w:t>...</w:t>
      </w:r>
      <w:r w:rsidRPr="0060723C">
        <w:rPr>
          <w:rFonts w:ascii="David" w:hAnsi="David" w:cs="David"/>
          <w:b/>
          <w:bCs/>
          <w:rtl/>
        </w:rPr>
        <w:t xml:space="preserve"> שאז הזכרון שלך היה זכרון ועכשו לא?</w:t>
      </w:r>
      <w:r w:rsidRPr="0060723C">
        <w:rPr>
          <w:rFonts w:ascii="David" w:hAnsi="David" w:cs="David"/>
          <w:b/>
          <w:bCs/>
          <w:rtl/>
        </w:rPr>
        <w:br/>
        <w:t>ת. זה היה יותר קרוב, עכשו אני לא זוכר, אני לא יודע מה להגיד לך...יכול להיות שערבבתי בין אנשים או התבלבלתי בין אנשים, כי היה עוד זוג. באמת שאני לא זוכר</w:t>
      </w:r>
      <w:r w:rsidRPr="0060723C">
        <w:rPr>
          <w:rFonts w:ascii="David" w:hAnsi="David" w:cs="David"/>
          <w:rtl/>
        </w:rPr>
        <w:t xml:space="preserve"> ( ר' פרו' מיום 26.10.20, עמ' 19, שו' 13- 16).</w:t>
      </w:r>
    </w:p>
    <w:p w:rsidR="0060723C" w:rsidRDefault="0060723C" w:rsidP="0060723C">
      <w:pPr>
        <w:pStyle w:val="ad"/>
        <w:spacing w:line="360" w:lineRule="auto"/>
        <w:ind w:left="360"/>
        <w:rPr>
          <w:rFonts w:ascii="David" w:hAnsi="David" w:cs="David"/>
          <w:rtl/>
        </w:rPr>
      </w:pPr>
    </w:p>
    <w:p w:rsidR="00CA142B" w:rsidRPr="0060723C" w:rsidRDefault="00CA142B" w:rsidP="00AD518B">
      <w:pPr>
        <w:pStyle w:val="ad"/>
        <w:numPr>
          <w:ilvl w:val="0"/>
          <w:numId w:val="1"/>
        </w:numPr>
        <w:spacing w:line="360" w:lineRule="auto"/>
        <w:jc w:val="both"/>
        <w:rPr>
          <w:rFonts w:ascii="David" w:hAnsi="David" w:cs="David"/>
        </w:rPr>
      </w:pPr>
      <w:r>
        <w:rPr>
          <w:rFonts w:ascii="David" w:hAnsi="David" w:cs="David"/>
          <w:sz w:val="24"/>
          <w:szCs w:val="24"/>
          <w:rtl/>
        </w:rPr>
        <w:lastRenderedPageBreak/>
        <w:t xml:space="preserve">העד </w:t>
      </w:r>
      <w:r w:rsidR="00AD518B">
        <w:rPr>
          <w:rFonts w:ascii="David" w:hAnsi="David" w:cs="David" w:hint="cs"/>
          <w:sz w:val="24"/>
          <w:szCs w:val="24"/>
          <w:rtl/>
        </w:rPr>
        <w:t>...</w:t>
      </w:r>
      <w:r>
        <w:rPr>
          <w:rFonts w:ascii="David" w:hAnsi="David" w:cs="David"/>
          <w:sz w:val="24"/>
          <w:szCs w:val="24"/>
          <w:rtl/>
        </w:rPr>
        <w:t xml:space="preserve"> העד השני לצוואה זכר כי המשיבה ישבה בחדר בעת החתימה על הצוואה. אישר העד כי </w:t>
      </w:r>
      <w:r>
        <w:rPr>
          <w:rFonts w:ascii="David" w:hAnsi="David" w:cs="David"/>
          <w:b/>
          <w:bCs/>
          <w:sz w:val="24"/>
          <w:szCs w:val="24"/>
          <w:rtl/>
        </w:rPr>
        <w:t>:</w:t>
      </w:r>
      <w:r w:rsidR="0060723C">
        <w:rPr>
          <w:rFonts w:ascii="David" w:hAnsi="David" w:cs="David" w:hint="cs"/>
          <w:b/>
          <w:bCs/>
          <w:sz w:val="24"/>
          <w:szCs w:val="24"/>
          <w:rtl/>
        </w:rPr>
        <w:t xml:space="preserve"> </w:t>
      </w:r>
      <w:r w:rsidRPr="0060723C">
        <w:rPr>
          <w:rFonts w:ascii="David" w:hAnsi="David" w:cs="David"/>
          <w:b/>
          <w:bCs/>
          <w:rtl/>
        </w:rPr>
        <w:t xml:space="preserve">" נכנסנו, ראינו את הזוג </w:t>
      </w:r>
      <w:r w:rsidR="00AD518B">
        <w:rPr>
          <w:rFonts w:ascii="David" w:hAnsi="David" w:cs="David" w:hint="cs"/>
          <w:b/>
          <w:bCs/>
          <w:rtl/>
        </w:rPr>
        <w:t>...</w:t>
      </w:r>
      <w:r w:rsidRPr="0060723C">
        <w:rPr>
          <w:rFonts w:ascii="David" w:hAnsi="David" w:cs="David"/>
          <w:b/>
          <w:bCs/>
          <w:rtl/>
        </w:rPr>
        <w:t xml:space="preserve"> אשתו. הרב הקריא את הכל , החתים את העדים... לשאלת ביהמ"ש , האם המנוח חתם על הצוואה על הצוואה בפניי או שמא אני נכנסתי וחתמתי על הצוואה לאחר שהיא כבר היתה חתומה על ידו ולא נחתמה בפני, אני משיב שאני לא זוכר</w:t>
      </w:r>
      <w:r w:rsidRPr="0060723C">
        <w:rPr>
          <w:rFonts w:ascii="David" w:hAnsi="David" w:cs="David"/>
          <w:rtl/>
        </w:rPr>
        <w:t xml:space="preserve"> (ר' פרו' מיום 6.1.21, עמ' 49, שו' 18, 31-32).</w:t>
      </w:r>
    </w:p>
    <w:p w:rsidR="0060723C" w:rsidRDefault="00CA142B" w:rsidP="00CA142B">
      <w:pPr>
        <w:pStyle w:val="ad"/>
        <w:spacing w:line="360" w:lineRule="auto"/>
        <w:ind w:left="360"/>
        <w:jc w:val="both"/>
        <w:rPr>
          <w:rFonts w:ascii="David" w:hAnsi="David" w:cs="David"/>
          <w:b/>
          <w:bCs/>
          <w:sz w:val="20"/>
          <w:szCs w:val="20"/>
          <w:rtl/>
        </w:rPr>
      </w:pPr>
      <w:r>
        <w:rPr>
          <w:rFonts w:ascii="David" w:hAnsi="David" w:cs="David"/>
          <w:sz w:val="24"/>
          <w:szCs w:val="24"/>
          <w:rtl/>
        </w:rPr>
        <w:t xml:space="preserve">לשאלת ב"כ המשיבה: </w:t>
      </w:r>
    </w:p>
    <w:p w:rsidR="00CA142B" w:rsidRDefault="00CA142B" w:rsidP="00AD518B">
      <w:pPr>
        <w:pStyle w:val="ad"/>
        <w:spacing w:line="360" w:lineRule="auto"/>
        <w:ind w:left="360"/>
        <w:rPr>
          <w:rFonts w:ascii="David" w:hAnsi="David" w:cs="David"/>
          <w:sz w:val="20"/>
          <w:szCs w:val="20"/>
          <w:rtl/>
        </w:rPr>
      </w:pPr>
      <w:r w:rsidRPr="0060723C">
        <w:rPr>
          <w:rFonts w:ascii="David" w:hAnsi="David" w:cs="David"/>
          <w:b/>
          <w:bCs/>
          <w:sz w:val="20"/>
          <w:szCs w:val="20"/>
          <w:rtl/>
        </w:rPr>
        <w:t xml:space="preserve">אני מתנצלת על השאלה, יכול להיות שזה יזעזע, האם יתכן שהרב </w:t>
      </w:r>
      <w:r w:rsidR="00AD518B">
        <w:rPr>
          <w:rFonts w:ascii="David" w:hAnsi="David" w:cs="David" w:hint="cs"/>
          <w:b/>
          <w:bCs/>
          <w:sz w:val="20"/>
          <w:szCs w:val="20"/>
          <w:rtl/>
        </w:rPr>
        <w:t>...</w:t>
      </w:r>
      <w:r w:rsidRPr="0060723C">
        <w:rPr>
          <w:rFonts w:ascii="David" w:hAnsi="David" w:cs="David"/>
          <w:b/>
          <w:bCs/>
          <w:sz w:val="20"/>
          <w:szCs w:val="20"/>
          <w:rtl/>
        </w:rPr>
        <w:t>היה מכשיל אדם שבא לערוך לפניו צוואה ונותן לו הנחיות מכשילות?</w:t>
      </w:r>
      <w:r w:rsidRPr="0060723C">
        <w:rPr>
          <w:rFonts w:ascii="David" w:hAnsi="David" w:cs="David"/>
          <w:b/>
          <w:bCs/>
          <w:sz w:val="20"/>
          <w:szCs w:val="20"/>
          <w:rtl/>
        </w:rPr>
        <w:br/>
        <w:t>ת. חס ושלום, לא יתכן ממש.</w:t>
      </w:r>
    </w:p>
    <w:p w:rsidR="0060723C" w:rsidRPr="0060723C" w:rsidRDefault="0060723C" w:rsidP="0060723C">
      <w:pPr>
        <w:pStyle w:val="ad"/>
        <w:spacing w:line="360" w:lineRule="auto"/>
        <w:ind w:left="360"/>
        <w:rPr>
          <w:rFonts w:ascii="David" w:hAnsi="David" w:cs="David"/>
          <w:sz w:val="20"/>
          <w:szCs w:val="20"/>
        </w:rPr>
      </w:pPr>
    </w:p>
    <w:p w:rsidR="00CA142B" w:rsidRPr="00E833C4" w:rsidRDefault="00CA142B" w:rsidP="00CA142B">
      <w:pPr>
        <w:pStyle w:val="ad"/>
        <w:spacing w:line="360" w:lineRule="auto"/>
        <w:ind w:left="360"/>
        <w:jc w:val="both"/>
        <w:rPr>
          <w:rFonts w:ascii="David" w:hAnsi="David" w:cs="David"/>
          <w:b/>
          <w:bCs/>
        </w:rPr>
      </w:pPr>
      <w:r>
        <w:rPr>
          <w:rFonts w:ascii="David" w:hAnsi="David" w:cs="David"/>
          <w:sz w:val="24"/>
          <w:szCs w:val="24"/>
          <w:rtl/>
        </w:rPr>
        <w:t>לשאלת ב"כ המתנגדים ...</w:t>
      </w:r>
      <w:r w:rsidRPr="00E833C4">
        <w:rPr>
          <w:rFonts w:ascii="David" w:hAnsi="David" w:cs="David"/>
          <w:b/>
          <w:bCs/>
          <w:rtl/>
        </w:rPr>
        <w:t>מה זה דבר "מכשיל"?</w:t>
      </w:r>
    </w:p>
    <w:p w:rsidR="00CA142B" w:rsidRDefault="00CA142B" w:rsidP="00E833C4">
      <w:pPr>
        <w:pStyle w:val="ad"/>
        <w:spacing w:line="360" w:lineRule="auto"/>
        <w:ind w:left="360"/>
        <w:rPr>
          <w:rFonts w:ascii="David" w:hAnsi="David" w:cs="David"/>
          <w:sz w:val="24"/>
          <w:szCs w:val="24"/>
          <w:rtl/>
        </w:rPr>
      </w:pPr>
      <w:r w:rsidRPr="00E833C4">
        <w:rPr>
          <w:rFonts w:ascii="David" w:hAnsi="David" w:cs="David"/>
          <w:b/>
          <w:bCs/>
          <w:rtl/>
        </w:rPr>
        <w:t>ת. הרב לא היה מכשיל, הוא היה בקי בהלכה וגם במשפט האזרחי...</w:t>
      </w:r>
      <w:r w:rsidRPr="00E833C4">
        <w:rPr>
          <w:rFonts w:ascii="David" w:hAnsi="David" w:cs="David"/>
          <w:b/>
          <w:bCs/>
          <w:rtl/>
        </w:rPr>
        <w:br/>
        <w:t>ש. אמרת שהוא לא היה מכשיל ע"פ הדין הדתי ולא על פי החוק במדינה, האם הוא אמר כדי שלא להכשיל אותם שהצוואה בסדר רק על פי הדין הדתי בלבד?</w:t>
      </w:r>
      <w:r w:rsidRPr="00E833C4">
        <w:rPr>
          <w:rFonts w:ascii="David" w:hAnsi="David" w:cs="David"/>
          <w:b/>
          <w:bCs/>
          <w:rtl/>
        </w:rPr>
        <w:br/>
        <w:t>ת. אני לא יודע. כן, על פי הדין ההלכתי. אני לא יודע באמת מה היה אומר להם, בגדול הרבה היה אומר הלכתי</w:t>
      </w:r>
      <w:r>
        <w:rPr>
          <w:rFonts w:ascii="David" w:hAnsi="David" w:cs="David"/>
          <w:sz w:val="24"/>
          <w:szCs w:val="24"/>
          <w:rtl/>
        </w:rPr>
        <w:t xml:space="preserve"> ( שם, עמ' 50, שו' 16-18, עמ' 51, שו' 5-17).</w:t>
      </w:r>
    </w:p>
    <w:p w:rsidR="00E833C4" w:rsidRDefault="00E833C4" w:rsidP="00E833C4">
      <w:pPr>
        <w:pStyle w:val="ad"/>
        <w:spacing w:line="360" w:lineRule="auto"/>
        <w:ind w:left="360"/>
        <w:rPr>
          <w:rFonts w:ascii="David" w:hAnsi="David" w:cs="David"/>
          <w:sz w:val="24"/>
          <w:szCs w:val="24"/>
        </w:rPr>
      </w:pPr>
    </w:p>
    <w:p w:rsidR="00CA142B" w:rsidRDefault="00CA142B" w:rsidP="00AD518B">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העד אינו עד מומחה ואין לתת משקל לתשובות העד בתחום המשפטי ומה ההבדל בין ההלכתי לאזרחי. העד לא אמור היה לדעת על כך ואף אם שמע את הרב </w:t>
      </w:r>
      <w:r w:rsidR="00AD518B">
        <w:rPr>
          <w:rFonts w:ascii="David" w:hAnsi="David" w:cs="David" w:hint="cs"/>
          <w:sz w:val="24"/>
          <w:szCs w:val="24"/>
          <w:rtl/>
        </w:rPr>
        <w:t>...</w:t>
      </w:r>
      <w:r>
        <w:rPr>
          <w:rFonts w:ascii="David" w:hAnsi="David" w:cs="David"/>
          <w:sz w:val="24"/>
          <w:szCs w:val="24"/>
          <w:rtl/>
        </w:rPr>
        <w:t xml:space="preserve"> ז"ל נוהג לומר כי פעל על פי ההלכה, במקרה דנן , דנתי לעיל וקבעתי כי לא מצאתי פסול בפעולת עריכת הצוואה הן על פי ההלכה והן על פי החוק. גם המתנגדים לא טענו לפגם צורני. </w:t>
      </w: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מכל האמור לעיל, ולאחר שהעדים לא סתרו טענת המשיבה כי בעת החתימה הרב </w:t>
      </w:r>
      <w:r w:rsidR="00AD518B">
        <w:rPr>
          <w:rFonts w:ascii="David" w:hAnsi="David" w:cs="David" w:hint="cs"/>
          <w:sz w:val="24"/>
          <w:szCs w:val="24"/>
          <w:rtl/>
        </w:rPr>
        <w:t>...</w:t>
      </w:r>
      <w:r>
        <w:rPr>
          <w:rFonts w:ascii="David" w:hAnsi="David" w:cs="David"/>
          <w:sz w:val="24"/>
          <w:szCs w:val="24"/>
          <w:rtl/>
        </w:rPr>
        <w:t xml:space="preserve"> ז"ל לא ערך את הצוואה אלא החתים את המנוח והם חתמו על הצוואה כעדי הצוואה, אין לקבוע כי נוכחות המשיבה בחדר בעת החתימה מגיעה לכדי מעורבות בעשיית הצוואה.</w:t>
      </w:r>
    </w:p>
    <w:p w:rsidR="00B2469E" w:rsidRDefault="00B2469E" w:rsidP="00B2469E">
      <w:pPr>
        <w:pStyle w:val="ad"/>
        <w:spacing w:line="360" w:lineRule="auto"/>
        <w:ind w:left="360"/>
        <w:jc w:val="both"/>
        <w:rPr>
          <w:rFonts w:ascii="David" w:hAnsi="David" w:cs="David"/>
          <w:sz w:val="24"/>
          <w:szCs w:val="24"/>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המתנגדים העידו את מר </w:t>
      </w:r>
      <w:r w:rsidR="00AD518B">
        <w:rPr>
          <w:rFonts w:ascii="David" w:hAnsi="David" w:cs="David" w:hint="cs"/>
          <w:sz w:val="24"/>
          <w:szCs w:val="24"/>
          <w:rtl/>
        </w:rPr>
        <w:t>...</w:t>
      </w:r>
      <w:r>
        <w:rPr>
          <w:rFonts w:ascii="David" w:hAnsi="David" w:cs="David"/>
          <w:sz w:val="24"/>
          <w:szCs w:val="24"/>
          <w:rtl/>
        </w:rPr>
        <w:t xml:space="preserve">, מי שהסיע את המנוח והמשיבה למשרדו של הרב </w:t>
      </w:r>
      <w:r w:rsidR="00AD518B">
        <w:rPr>
          <w:rFonts w:ascii="David" w:hAnsi="David" w:cs="David" w:hint="cs"/>
          <w:sz w:val="24"/>
          <w:szCs w:val="24"/>
          <w:rtl/>
        </w:rPr>
        <w:t>...</w:t>
      </w:r>
      <w:r>
        <w:rPr>
          <w:rFonts w:ascii="David" w:hAnsi="David" w:cs="David"/>
          <w:sz w:val="24"/>
          <w:szCs w:val="24"/>
          <w:rtl/>
        </w:rPr>
        <w:t xml:space="preserve"> ז"ל במועצה הדתית והיה עד לצוואה משנת </w:t>
      </w:r>
      <w:r w:rsidR="00AD518B">
        <w:rPr>
          <w:rFonts w:ascii="David" w:hAnsi="David" w:cs="David" w:hint="cs"/>
          <w:sz w:val="24"/>
          <w:szCs w:val="24"/>
          <w:rtl/>
        </w:rPr>
        <w:t>...</w:t>
      </w:r>
      <w:r>
        <w:rPr>
          <w:rFonts w:ascii="David" w:hAnsi="David" w:cs="David"/>
          <w:sz w:val="24"/>
          <w:szCs w:val="24"/>
          <w:rtl/>
        </w:rPr>
        <w:t xml:space="preserve">15. העד אישר כי </w:t>
      </w:r>
      <w:r w:rsidR="00AD518B">
        <w:rPr>
          <w:rFonts w:ascii="David" w:hAnsi="David" w:cs="David"/>
          <w:b/>
          <w:bCs/>
          <w:rtl/>
        </w:rPr>
        <w:t>:"הרב</w:t>
      </w:r>
      <w:r w:rsidR="00AD518B">
        <w:rPr>
          <w:rFonts w:ascii="David" w:hAnsi="David" w:cs="David" w:hint="cs"/>
          <w:b/>
          <w:bCs/>
          <w:rtl/>
        </w:rPr>
        <w:t>..</w:t>
      </w:r>
      <w:r w:rsidR="00AD518B">
        <w:rPr>
          <w:rFonts w:ascii="David" w:hAnsi="David" w:cs="David"/>
          <w:b/>
          <w:bCs/>
          <w:rtl/>
        </w:rPr>
        <w:t xml:space="preserve"> </w:t>
      </w:r>
      <w:r w:rsidRPr="00B2469E">
        <w:rPr>
          <w:rFonts w:ascii="David" w:hAnsi="David" w:cs="David"/>
          <w:b/>
          <w:bCs/>
          <w:rtl/>
        </w:rPr>
        <w:t xml:space="preserve">הקריא לנו את המסמך הזה. ש. מי היה בחדר? ת. אני, </w:t>
      </w:r>
      <w:r w:rsidR="00AD518B">
        <w:rPr>
          <w:rFonts w:ascii="David" w:hAnsi="David" w:cs="David" w:hint="cs"/>
          <w:b/>
          <w:bCs/>
          <w:rtl/>
        </w:rPr>
        <w:t>...</w:t>
      </w:r>
      <w:r w:rsidRPr="00B2469E">
        <w:rPr>
          <w:rFonts w:ascii="David" w:hAnsi="David" w:cs="David"/>
          <w:b/>
          <w:bCs/>
          <w:rtl/>
        </w:rPr>
        <w:t xml:space="preserve"> ו</w:t>
      </w:r>
      <w:r w:rsidR="00AD518B">
        <w:rPr>
          <w:rFonts w:ascii="David" w:hAnsi="David" w:cs="David" w:hint="cs"/>
          <w:b/>
          <w:bCs/>
          <w:rtl/>
        </w:rPr>
        <w:t>...</w:t>
      </w:r>
      <w:r w:rsidRPr="00B2469E">
        <w:rPr>
          <w:rFonts w:ascii="David" w:hAnsi="David" w:cs="David"/>
          <w:b/>
          <w:bCs/>
          <w:rtl/>
        </w:rPr>
        <w:t>. הוא הקריא את הכל, ואז חתמנו על זה, אם אני לא טועה ממה שזכור לי – אני ועוד אחד שעובד שם</w:t>
      </w:r>
      <w:r w:rsidRPr="00B2469E">
        <w:rPr>
          <w:rFonts w:ascii="David" w:hAnsi="David" w:cs="David"/>
          <w:rtl/>
        </w:rPr>
        <w:t>"</w:t>
      </w:r>
      <w:r>
        <w:rPr>
          <w:rFonts w:ascii="David" w:hAnsi="David" w:cs="David"/>
          <w:sz w:val="24"/>
          <w:szCs w:val="24"/>
          <w:rtl/>
        </w:rPr>
        <w:t xml:space="preserve"> ( ר' פרו' מיום 17.11.21, עמ' 66, שו' 36, עמ' 67, שו' 1-3).</w:t>
      </w:r>
    </w:p>
    <w:p w:rsidR="00B2469E" w:rsidRPr="00B2469E" w:rsidRDefault="00B2469E" w:rsidP="00B2469E">
      <w:pPr>
        <w:pStyle w:val="ad"/>
        <w:rPr>
          <w:rFonts w:ascii="David" w:hAnsi="David" w:cs="David"/>
          <w:sz w:val="24"/>
          <w:szCs w:val="24"/>
          <w:rtl/>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t>כמובהר לעיל, אין בנוכחותה של המשיבה בחדר בעת החתימה על הצוואה כדי לקבוע מעורבות בעריכת הצוואה. העד אישר כי נכנסו לחדר, הרב הקריא את הצוואה וכולם חתמו.</w:t>
      </w:r>
    </w:p>
    <w:p w:rsidR="00CA142B" w:rsidRDefault="00CA142B" w:rsidP="00CA142B">
      <w:pPr>
        <w:pStyle w:val="ad"/>
        <w:spacing w:line="360" w:lineRule="auto"/>
        <w:ind w:left="360"/>
        <w:jc w:val="both"/>
        <w:rPr>
          <w:rFonts w:ascii="David" w:hAnsi="David" w:cs="David"/>
          <w:sz w:val="24"/>
          <w:szCs w:val="24"/>
        </w:rPr>
      </w:pPr>
    </w:p>
    <w:p w:rsidR="00CA142B" w:rsidRDefault="00CA142B" w:rsidP="00CA142B">
      <w:pPr>
        <w:pStyle w:val="ad"/>
        <w:spacing w:line="360" w:lineRule="auto"/>
        <w:ind w:left="360"/>
        <w:jc w:val="both"/>
        <w:rPr>
          <w:rFonts w:ascii="David" w:hAnsi="David" w:cs="David"/>
          <w:sz w:val="24"/>
          <w:szCs w:val="24"/>
          <w:u w:val="single"/>
          <w:rtl/>
        </w:rPr>
      </w:pPr>
      <w:r>
        <w:rPr>
          <w:rFonts w:ascii="David" w:hAnsi="David" w:cs="David"/>
          <w:sz w:val="24"/>
          <w:szCs w:val="24"/>
          <w:u w:val="single"/>
          <w:rtl/>
        </w:rPr>
        <w:lastRenderedPageBreak/>
        <w:t>עדות מפי השמועה</w:t>
      </w:r>
    </w:p>
    <w:p w:rsidR="00B2469E" w:rsidRDefault="00B2469E" w:rsidP="00CA142B">
      <w:pPr>
        <w:pStyle w:val="ad"/>
        <w:spacing w:line="360" w:lineRule="auto"/>
        <w:ind w:left="360"/>
        <w:jc w:val="both"/>
        <w:rPr>
          <w:rFonts w:ascii="David" w:hAnsi="David" w:cs="David"/>
          <w:sz w:val="24"/>
          <w:szCs w:val="24"/>
          <w:u w:val="single"/>
          <w:rtl/>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למרבה הצער הרב </w:t>
      </w:r>
      <w:r w:rsidR="00AD518B">
        <w:rPr>
          <w:rFonts w:ascii="David" w:hAnsi="David" w:cs="David" w:hint="cs"/>
          <w:sz w:val="24"/>
          <w:szCs w:val="24"/>
          <w:rtl/>
        </w:rPr>
        <w:t>...</w:t>
      </w:r>
      <w:r>
        <w:rPr>
          <w:rFonts w:ascii="David" w:hAnsi="David" w:cs="David"/>
          <w:sz w:val="24"/>
          <w:szCs w:val="24"/>
          <w:rtl/>
        </w:rPr>
        <w:t xml:space="preserve"> ז"ל נפטר במהלך שנים</w:t>
      </w:r>
      <w:r w:rsidR="00AD518B">
        <w:rPr>
          <w:rFonts w:ascii="David" w:hAnsi="David" w:cs="David" w:hint="cs"/>
          <w:sz w:val="24"/>
          <w:szCs w:val="24"/>
          <w:rtl/>
        </w:rPr>
        <w:t>...</w:t>
      </w:r>
      <w:r>
        <w:rPr>
          <w:rFonts w:ascii="David" w:hAnsi="David" w:cs="David"/>
          <w:sz w:val="24"/>
          <w:szCs w:val="24"/>
          <w:rtl/>
        </w:rPr>
        <w:t xml:space="preserve"> או </w:t>
      </w:r>
      <w:r w:rsidR="00AD518B">
        <w:rPr>
          <w:rFonts w:ascii="David" w:hAnsi="David" w:cs="David" w:hint="cs"/>
          <w:sz w:val="24"/>
          <w:szCs w:val="24"/>
          <w:rtl/>
        </w:rPr>
        <w:t>...</w:t>
      </w:r>
      <w:r>
        <w:rPr>
          <w:rFonts w:ascii="David" w:hAnsi="David" w:cs="David"/>
          <w:sz w:val="24"/>
          <w:szCs w:val="24"/>
          <w:rtl/>
        </w:rPr>
        <w:t xml:space="preserve">,לפני קדם המשפט הראשון בתיק וללא שנחקר בחקירה נגדית.  בדיון מיום 24.10.19 אישר ב"כ המתנגדים כי הרב </w:t>
      </w:r>
      <w:r w:rsidR="00AD518B">
        <w:rPr>
          <w:rFonts w:ascii="David" w:hAnsi="David" w:cs="David" w:hint="cs"/>
          <w:sz w:val="24"/>
          <w:szCs w:val="24"/>
          <w:rtl/>
        </w:rPr>
        <w:t>...</w:t>
      </w:r>
      <w:r>
        <w:rPr>
          <w:rFonts w:ascii="David" w:hAnsi="David" w:cs="David"/>
          <w:sz w:val="24"/>
          <w:szCs w:val="24"/>
          <w:rtl/>
        </w:rPr>
        <w:t xml:space="preserve"> ז"ל הלך לבית עולמו ( ר' עמ' 1, שו' 21). המתנגדים סבורים כי יש לקבל את התמליל , חרף פטירתו של הרב </w:t>
      </w:r>
      <w:r w:rsidR="00AD518B">
        <w:rPr>
          <w:rFonts w:ascii="David" w:hAnsi="David" w:cs="David" w:hint="cs"/>
          <w:sz w:val="24"/>
          <w:szCs w:val="24"/>
          <w:rtl/>
        </w:rPr>
        <w:t>...</w:t>
      </w:r>
      <w:r>
        <w:rPr>
          <w:rFonts w:ascii="David" w:hAnsi="David" w:cs="David"/>
          <w:sz w:val="24"/>
          <w:szCs w:val="24"/>
          <w:rtl/>
        </w:rPr>
        <w:t xml:space="preserve"> ז"ל.</w:t>
      </w:r>
    </w:p>
    <w:p w:rsidR="00B2469E" w:rsidRDefault="00CA142B" w:rsidP="00AD518B">
      <w:pPr>
        <w:pStyle w:val="ad"/>
        <w:numPr>
          <w:ilvl w:val="0"/>
          <w:numId w:val="1"/>
        </w:numPr>
        <w:spacing w:line="360" w:lineRule="auto"/>
        <w:rPr>
          <w:rFonts w:ascii="David" w:hAnsi="David" w:cs="David"/>
          <w:sz w:val="24"/>
          <w:szCs w:val="24"/>
        </w:rPr>
      </w:pPr>
      <w:r>
        <w:rPr>
          <w:rFonts w:ascii="David" w:hAnsi="David" w:cs="David"/>
          <w:sz w:val="24"/>
          <w:szCs w:val="24"/>
          <w:rtl/>
        </w:rPr>
        <w:t xml:space="preserve">בסע' 53 לסיכומיהם טענו המתנגדים כי </w:t>
      </w:r>
      <w:r>
        <w:rPr>
          <w:rFonts w:ascii="David" w:hAnsi="David" w:cs="David"/>
          <w:b/>
          <w:bCs/>
          <w:sz w:val="24"/>
          <w:szCs w:val="24"/>
          <w:rtl/>
        </w:rPr>
        <w:t xml:space="preserve">הרב </w:t>
      </w:r>
      <w:r w:rsidR="00AD518B">
        <w:rPr>
          <w:rFonts w:ascii="David" w:hAnsi="David" w:cs="David" w:hint="cs"/>
          <w:b/>
          <w:bCs/>
          <w:sz w:val="24"/>
          <w:szCs w:val="24"/>
          <w:rtl/>
        </w:rPr>
        <w:t>...</w:t>
      </w:r>
      <w:r>
        <w:rPr>
          <w:rFonts w:ascii="David" w:hAnsi="David" w:cs="David"/>
          <w:b/>
          <w:bCs/>
          <w:sz w:val="24"/>
          <w:szCs w:val="24"/>
          <w:rtl/>
        </w:rPr>
        <w:t xml:space="preserve"> ז"ל ידע היטב כי אופן עריכת הצוואה מנוגד לחוק הישראלי ( שם, ש' 13) ואולם "בהלכה זה לא מפריע" ( שם, שו' 17) והפנה את התובעים לבימ"ש נכבד זה ( שם, שו' 5).</w:t>
      </w:r>
    </w:p>
    <w:p w:rsidR="00CA142B" w:rsidRDefault="00CA142B" w:rsidP="00AD518B">
      <w:pPr>
        <w:pStyle w:val="ad"/>
        <w:spacing w:line="360" w:lineRule="auto"/>
        <w:ind w:left="360"/>
        <w:rPr>
          <w:rFonts w:ascii="David" w:hAnsi="David" w:cs="David"/>
          <w:b/>
          <w:bCs/>
          <w:sz w:val="24"/>
          <w:szCs w:val="24"/>
          <w:rtl/>
        </w:rPr>
      </w:pPr>
      <w:r>
        <w:rPr>
          <w:rFonts w:ascii="David" w:hAnsi="David" w:cs="David"/>
          <w:sz w:val="24"/>
          <w:szCs w:val="24"/>
          <w:rtl/>
        </w:rPr>
        <w:br/>
        <w:t xml:space="preserve">בסע' 56 לסיכומיהם טענו המתנגדים </w:t>
      </w:r>
      <w:r>
        <w:rPr>
          <w:rFonts w:ascii="David" w:hAnsi="David" w:cs="David"/>
          <w:b/>
          <w:bCs/>
          <w:sz w:val="24"/>
          <w:szCs w:val="24"/>
          <w:rtl/>
        </w:rPr>
        <w:t xml:space="preserve">"מכיוון שלא ניתן היה להביא את הרב </w:t>
      </w:r>
      <w:r w:rsidR="00AD518B">
        <w:rPr>
          <w:rFonts w:ascii="David" w:hAnsi="David" w:cs="David" w:hint="cs"/>
          <w:b/>
          <w:bCs/>
          <w:sz w:val="24"/>
          <w:szCs w:val="24"/>
          <w:rtl/>
        </w:rPr>
        <w:t>...</w:t>
      </w:r>
      <w:r>
        <w:rPr>
          <w:rFonts w:ascii="David" w:hAnsi="David" w:cs="David"/>
          <w:b/>
          <w:bCs/>
          <w:sz w:val="24"/>
          <w:szCs w:val="24"/>
          <w:rtl/>
        </w:rPr>
        <w:t xml:space="preserve"> ( שנפטר) לעדות, מכיוון שאמירת הרב בקשר לפעולתו בניגוד לחוק הישראלי הינה בניגוד לאינטרס שלו ומכיוון שנחקרו בחקירה נגדית מי ששמע את האמירה מפי האיש שמסר אותה , יש לקבל את אמירת החוץ של הרב </w:t>
      </w:r>
      <w:r w:rsidR="00AD518B">
        <w:rPr>
          <w:rFonts w:ascii="David" w:hAnsi="David" w:cs="David" w:hint="cs"/>
          <w:b/>
          <w:bCs/>
          <w:sz w:val="24"/>
          <w:szCs w:val="24"/>
          <w:rtl/>
        </w:rPr>
        <w:t>...</w:t>
      </w:r>
      <w:r>
        <w:rPr>
          <w:rFonts w:ascii="David" w:hAnsi="David" w:cs="David"/>
          <w:b/>
          <w:bCs/>
          <w:sz w:val="24"/>
          <w:szCs w:val="24"/>
          <w:rtl/>
        </w:rPr>
        <w:t xml:space="preserve"> כעדות בתיק זה וזאת מכוח החריג,"רס גסטה".  </w:t>
      </w:r>
    </w:p>
    <w:p w:rsidR="00B2469E" w:rsidRDefault="00B2469E" w:rsidP="00B2469E">
      <w:pPr>
        <w:pStyle w:val="ad"/>
        <w:spacing w:line="360" w:lineRule="auto"/>
        <w:ind w:left="360"/>
        <w:rPr>
          <w:rFonts w:ascii="David" w:hAnsi="David" w:cs="David"/>
          <w:sz w:val="24"/>
          <w:szCs w:val="24"/>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דעתי לא כדעת המתנגדים. הן על פי החריג "רס גסטה" והן על פי החריג "אמירת נפטר בניגוד לאינטרס ממוני שלו", התמליל לא עומד בדרישות החריגים. ואפרט. </w:t>
      </w:r>
    </w:p>
    <w:p w:rsidR="00B2469E" w:rsidRDefault="00B2469E" w:rsidP="00B2469E">
      <w:pPr>
        <w:pStyle w:val="ad"/>
        <w:spacing w:line="360" w:lineRule="auto"/>
        <w:ind w:left="360"/>
        <w:jc w:val="both"/>
        <w:rPr>
          <w:rFonts w:ascii="David" w:hAnsi="David" w:cs="David"/>
          <w:sz w:val="24"/>
          <w:szCs w:val="24"/>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עדות מפי השמועה הינה יציר הפסיקה </w:t>
      </w:r>
      <w:r w:rsidR="00B2469E">
        <w:rPr>
          <w:rFonts w:ascii="David" w:hAnsi="David" w:cs="David" w:hint="cs"/>
          <w:sz w:val="24"/>
          <w:szCs w:val="24"/>
          <w:rtl/>
        </w:rPr>
        <w:t>והרציונל</w:t>
      </w:r>
      <w:r>
        <w:rPr>
          <w:rFonts w:ascii="David" w:hAnsi="David" w:cs="David"/>
          <w:sz w:val="24"/>
          <w:szCs w:val="24"/>
          <w:rtl/>
        </w:rPr>
        <w:t xml:space="preserve"> העומד ביסודה הינו כי תצהיר ללא חקירה נגדית מהווה עדות מפי השמועה ולא ניתן לקבלה.</w:t>
      </w:r>
    </w:p>
    <w:p w:rsidR="00CA142B" w:rsidRPr="00B2469E" w:rsidRDefault="00CA142B" w:rsidP="00CA142B">
      <w:pPr>
        <w:pStyle w:val="ad"/>
        <w:numPr>
          <w:ilvl w:val="0"/>
          <w:numId w:val="1"/>
        </w:numPr>
        <w:spacing w:line="360" w:lineRule="auto"/>
        <w:jc w:val="both"/>
        <w:rPr>
          <w:rFonts w:ascii="David" w:hAnsi="David" w:cs="David"/>
        </w:rPr>
      </w:pPr>
      <w:r>
        <w:rPr>
          <w:rFonts w:ascii="David" w:hAnsi="David" w:cs="David"/>
          <w:sz w:val="24"/>
          <w:szCs w:val="24"/>
          <w:rtl/>
        </w:rPr>
        <w:t xml:space="preserve">כב' השופט ריבלין בפרשת </w:t>
      </w:r>
      <w:r>
        <w:rPr>
          <w:rFonts w:ascii="David" w:hAnsi="David" w:cs="David"/>
          <w:b/>
          <w:bCs/>
          <w:sz w:val="24"/>
          <w:szCs w:val="24"/>
          <w:rtl/>
        </w:rPr>
        <w:t xml:space="preserve">פילבר </w:t>
      </w:r>
      <w:r>
        <w:rPr>
          <w:rFonts w:ascii="David" w:hAnsi="David" w:cs="David"/>
          <w:sz w:val="24"/>
          <w:szCs w:val="24"/>
          <w:rtl/>
        </w:rPr>
        <w:t>קבע כי עושה תצהיר שלא עמד לחקירה נגדית , תצהירו מהווה עדות מפי השמועה ואינו קביל, אלא אם עמד באחד החריגים:</w:t>
      </w:r>
      <w:r>
        <w:rPr>
          <w:rFonts w:ascii="David" w:hAnsi="David" w:cs="David"/>
          <w:sz w:val="24"/>
          <w:szCs w:val="24"/>
          <w:rtl/>
        </w:rPr>
        <w:br/>
      </w:r>
      <w:r w:rsidRPr="00B2469E">
        <w:rPr>
          <w:rFonts w:ascii="David" w:hAnsi="David" w:cs="David"/>
          <w:b/>
          <w:bCs/>
          <w:rtl/>
        </w:rPr>
        <w:t>"מאחר שלא עמד עושה התצהיר לחקירה נגדית, ולא העיד בחקירה ראשית, אין התצהיר יוצא מגדר עדות מפי השמועה ככל שהוא מובא להוכחת אמיתותו ולפיכך אין הוא קביל, אלא אם עונה הוא על אחד מן החריגים המוכרים לכלל הפוסל עדות מפי השמועה (ע"א 642/87 הסתדרות אגודת ישראל העולמית הועד הפועל, עמותה רשומה נ' חברת חזקיהו בע"מ [2];</w:t>
      </w:r>
      <w:r w:rsidRPr="00B2469E">
        <w:rPr>
          <w:rFonts w:ascii="David" w:hAnsi="David" w:cs="David"/>
          <w:rtl/>
        </w:rPr>
        <w:t xml:space="preserve"> רע"א 1540/91 שלייפר נ' גבאי [3] מפי השופט אור. וראו י' קדמי על הראיות (כרך א) [6], בעמ' 294).    </w:t>
      </w:r>
    </w:p>
    <w:p w:rsidR="00CA142B" w:rsidRDefault="00CA142B" w:rsidP="00CA142B">
      <w:pPr>
        <w:pStyle w:val="ad"/>
        <w:spacing w:line="360" w:lineRule="auto"/>
        <w:ind w:left="360"/>
        <w:jc w:val="both"/>
        <w:rPr>
          <w:rFonts w:ascii="David" w:hAnsi="David" w:cs="David"/>
          <w:sz w:val="24"/>
          <w:szCs w:val="24"/>
          <w:rtl/>
        </w:rPr>
      </w:pPr>
      <w:r>
        <w:rPr>
          <w:rFonts w:ascii="David" w:hAnsi="David" w:cs="David"/>
          <w:sz w:val="24"/>
          <w:szCs w:val="24"/>
          <w:rtl/>
        </w:rPr>
        <w:t>(רעא 7953/99 גלעד פילבר נ' המרכז הרפואי שערי צדק, פ"ד נד(2) 529, 533 - מאגר נבו)</w:t>
      </w:r>
    </w:p>
    <w:p w:rsidR="00B2469E" w:rsidRDefault="00B2469E" w:rsidP="00CA142B">
      <w:pPr>
        <w:pStyle w:val="ad"/>
        <w:spacing w:line="360" w:lineRule="auto"/>
        <w:ind w:left="360"/>
        <w:jc w:val="both"/>
        <w:rPr>
          <w:rFonts w:ascii="David" w:hAnsi="David" w:cs="David"/>
          <w:sz w:val="24"/>
          <w:szCs w:val="24"/>
        </w:rPr>
      </w:pPr>
    </w:p>
    <w:p w:rsidR="00CA142B" w:rsidRPr="00B2469E" w:rsidRDefault="00CA142B" w:rsidP="00B2469E">
      <w:pPr>
        <w:pStyle w:val="ad"/>
        <w:numPr>
          <w:ilvl w:val="0"/>
          <w:numId w:val="1"/>
        </w:numPr>
        <w:spacing w:line="360" w:lineRule="auto"/>
        <w:jc w:val="both"/>
        <w:rPr>
          <w:rFonts w:ascii="David" w:hAnsi="David" w:cs="David"/>
          <w:b/>
          <w:bCs/>
          <w:rtl/>
        </w:rPr>
      </w:pPr>
      <w:r>
        <w:rPr>
          <w:rFonts w:ascii="David" w:hAnsi="David" w:cs="David"/>
          <w:sz w:val="24"/>
          <w:szCs w:val="24"/>
          <w:rtl/>
        </w:rPr>
        <w:t>פרופ' יניב ואקי בספרו דיני ראיות מסביר את הרציונל לכלל הפוסל עדות שמיעה</w:t>
      </w:r>
      <w:r>
        <w:rPr>
          <w:rFonts w:ascii="David" w:hAnsi="David" w:cs="David"/>
          <w:b/>
          <w:bCs/>
          <w:sz w:val="24"/>
          <w:szCs w:val="24"/>
          <w:rtl/>
        </w:rPr>
        <w:t>:</w:t>
      </w:r>
      <w:r>
        <w:rPr>
          <w:rFonts w:ascii="David" w:hAnsi="David" w:cs="David"/>
          <w:b/>
          <w:bCs/>
          <w:sz w:val="24"/>
          <w:szCs w:val="24"/>
          <w:rtl/>
        </w:rPr>
        <w:br/>
      </w:r>
      <w:r w:rsidR="00B2469E" w:rsidRPr="00B2469E">
        <w:rPr>
          <w:rFonts w:ascii="David" w:hAnsi="David" w:cs="David" w:hint="cs"/>
          <w:b/>
          <w:bCs/>
          <w:rtl/>
        </w:rPr>
        <w:t>"</w:t>
      </w:r>
      <w:r w:rsidRPr="00B2469E">
        <w:rPr>
          <w:rFonts w:ascii="David" w:hAnsi="David" w:cs="David"/>
          <w:b/>
          <w:bCs/>
          <w:rtl/>
        </w:rPr>
        <w:t>הכלל הפוסל עדות שמועה משתייך לקבוצת הכללים הבוחנים את קבילות הראיות</w:t>
      </w:r>
    </w:p>
    <w:p w:rsidR="00CA142B" w:rsidRPr="00B2469E" w:rsidRDefault="00CA142B" w:rsidP="00B2469E">
      <w:pPr>
        <w:pStyle w:val="ad"/>
        <w:spacing w:line="360" w:lineRule="auto"/>
        <w:ind w:left="360"/>
        <w:jc w:val="both"/>
        <w:rPr>
          <w:rFonts w:ascii="David" w:hAnsi="David" w:cs="David"/>
          <w:b/>
          <w:bCs/>
          <w:rtl/>
        </w:rPr>
      </w:pPr>
      <w:r w:rsidRPr="00B2469E">
        <w:rPr>
          <w:rFonts w:ascii="David" w:hAnsi="David" w:cs="David"/>
          <w:b/>
          <w:bCs/>
          <w:rtl/>
        </w:rPr>
        <w:t>במשפט. הכלל קובע כי ראיות שאינן נמסרות מכלי ראשון תיפסלנה כראיה לאמיתות תוכנן. זאת, בין היתר, משום שבראיה כזו גלומים קשיים ניכרים בעניין מהימנותה. בהיעדר נוכחותו בפועל של העד המקורי, הרי שבלתי אפשרי לאמת את תוכן האמרה או להפריכה בלי לפגוע בבירור העובדות החיוניות להכרעה המשפטית... הכלל במשפט הארץ קובע כי עדות שמועה זו תיפסל כראיה, ואחד הטעמים העיקריים לפסילתה נעוץ בכך שאותה עדות נמסרת בנסיבות שבהן אין לצד שכנגד הזדמנות לבחון את אמיתותה בדרך של חקירה</w:t>
      </w:r>
    </w:p>
    <w:p w:rsidR="00CA142B" w:rsidRPr="00B2469E" w:rsidRDefault="00CA142B" w:rsidP="00B2469E">
      <w:pPr>
        <w:pStyle w:val="ad"/>
        <w:spacing w:line="360" w:lineRule="auto"/>
        <w:ind w:left="360"/>
        <w:jc w:val="both"/>
        <w:rPr>
          <w:rFonts w:ascii="David" w:hAnsi="David" w:cs="David"/>
          <w:b/>
          <w:bCs/>
          <w:rtl/>
        </w:rPr>
      </w:pPr>
      <w:r w:rsidRPr="00B2469E">
        <w:rPr>
          <w:rFonts w:ascii="David" w:hAnsi="David" w:cs="David"/>
          <w:b/>
          <w:bCs/>
          <w:rtl/>
        </w:rPr>
        <w:lastRenderedPageBreak/>
        <w:t>נגדית...</w:t>
      </w:r>
      <w:r w:rsidRPr="00B2469E">
        <w:rPr>
          <w:rFonts w:ascii="David" w:hAnsi="David" w:cs="David"/>
          <w:b/>
          <w:bCs/>
          <w:rtl/>
        </w:rPr>
        <w:br/>
        <w:t>הכלל הפוסל עדות שמועה חל הן במשפט הפלילי והן במשפט האזרחי,  ותחולתו</w:t>
      </w:r>
    </w:p>
    <w:p w:rsidR="00CA142B" w:rsidRPr="00B2469E" w:rsidRDefault="00CA142B" w:rsidP="00B2469E">
      <w:pPr>
        <w:pStyle w:val="ad"/>
        <w:spacing w:line="360" w:lineRule="auto"/>
        <w:ind w:left="360"/>
        <w:jc w:val="both"/>
        <w:rPr>
          <w:rFonts w:ascii="David" w:hAnsi="David" w:cs="David"/>
          <w:b/>
          <w:bCs/>
          <w:rtl/>
        </w:rPr>
      </w:pPr>
      <w:r w:rsidRPr="00B2469E">
        <w:rPr>
          <w:rFonts w:ascii="David" w:hAnsi="David" w:cs="David"/>
          <w:b/>
          <w:bCs/>
          <w:rtl/>
        </w:rPr>
        <w:t>נפרשת על כל שלבי חקירתם של העדים: חקירה ראשית, חקירה שכנגד וחקירה</w:t>
      </w:r>
    </w:p>
    <w:p w:rsidR="00CA142B" w:rsidRPr="00B2469E" w:rsidRDefault="00CA142B" w:rsidP="00B2469E">
      <w:pPr>
        <w:pStyle w:val="ad"/>
        <w:spacing w:line="360" w:lineRule="auto"/>
        <w:ind w:left="360"/>
        <w:jc w:val="both"/>
        <w:rPr>
          <w:rFonts w:ascii="David" w:hAnsi="David" w:cs="David"/>
          <w:b/>
          <w:bCs/>
          <w:rtl/>
        </w:rPr>
      </w:pPr>
      <w:r w:rsidRPr="00B2469E">
        <w:rPr>
          <w:rFonts w:ascii="David" w:hAnsi="David" w:cs="David"/>
          <w:b/>
          <w:bCs/>
          <w:rtl/>
        </w:rPr>
        <w:t>חוזרת. ויודגש, הכלל האוסר על עדות שמועה אינו מתייחס לעדות בעל פה בלבד. הוא</w:t>
      </w:r>
    </w:p>
    <w:p w:rsidR="00CA142B" w:rsidRPr="00B2469E" w:rsidRDefault="00CA142B" w:rsidP="00B2469E">
      <w:pPr>
        <w:pStyle w:val="ad"/>
        <w:spacing w:line="360" w:lineRule="auto"/>
        <w:ind w:left="360"/>
        <w:jc w:val="both"/>
        <w:rPr>
          <w:rFonts w:ascii="David" w:hAnsi="David" w:cs="David"/>
          <w:b/>
          <w:bCs/>
          <w:rtl/>
        </w:rPr>
      </w:pPr>
      <w:r w:rsidRPr="00B2469E">
        <w:rPr>
          <w:rFonts w:ascii="David" w:hAnsi="David" w:cs="David"/>
          <w:b/>
          <w:bCs/>
          <w:rtl/>
        </w:rPr>
        <w:t>חל אף על ראיות חפציות וראיות בכתב, כמו מסמכים . כך, למשל, אם תדפיסי</w:t>
      </w:r>
    </w:p>
    <w:p w:rsidR="00CA142B" w:rsidRPr="00B2469E" w:rsidRDefault="00CA142B" w:rsidP="00B2469E">
      <w:pPr>
        <w:pStyle w:val="ad"/>
        <w:spacing w:line="360" w:lineRule="auto"/>
        <w:ind w:left="360"/>
        <w:jc w:val="both"/>
        <w:rPr>
          <w:rFonts w:ascii="David" w:hAnsi="David" w:cs="David"/>
          <w:b/>
          <w:bCs/>
          <w:rtl/>
        </w:rPr>
      </w:pPr>
      <w:r w:rsidRPr="00B2469E">
        <w:rPr>
          <w:rFonts w:ascii="David" w:hAnsi="David" w:cs="David"/>
          <w:b/>
          <w:bCs/>
          <w:rtl/>
        </w:rPr>
        <w:t>חשבון בנק מוגשים כראיה שלא באמצעות עד המסוגל להעיד על נכונות תוכנם,</w:t>
      </w:r>
    </w:p>
    <w:p w:rsidR="00CA142B" w:rsidRPr="00B2469E" w:rsidRDefault="00CA142B" w:rsidP="00B2469E">
      <w:pPr>
        <w:pStyle w:val="ad"/>
        <w:spacing w:line="360" w:lineRule="auto"/>
        <w:ind w:left="360"/>
        <w:jc w:val="both"/>
        <w:rPr>
          <w:rFonts w:ascii="David" w:hAnsi="David" w:cs="David"/>
          <w:b/>
          <w:bCs/>
          <w:rtl/>
        </w:rPr>
      </w:pPr>
      <w:r w:rsidRPr="00B2469E">
        <w:rPr>
          <w:rFonts w:ascii="David" w:hAnsi="David" w:cs="David"/>
          <w:b/>
          <w:bCs/>
          <w:rtl/>
        </w:rPr>
        <w:t>הרי שעסקינן בעדות שמועה שהוגשה בכתב. הדברים נכונים אף בעניין תצהיר</w:t>
      </w:r>
    </w:p>
    <w:p w:rsidR="00CA142B" w:rsidRPr="00B2469E" w:rsidRDefault="00CA142B" w:rsidP="00B2469E">
      <w:pPr>
        <w:pStyle w:val="ad"/>
        <w:spacing w:line="360" w:lineRule="auto"/>
        <w:ind w:left="360"/>
        <w:jc w:val="both"/>
        <w:rPr>
          <w:rFonts w:ascii="David" w:hAnsi="David" w:cs="David"/>
          <w:b/>
          <w:bCs/>
          <w:rtl/>
        </w:rPr>
      </w:pPr>
      <w:r w:rsidRPr="00B2469E">
        <w:rPr>
          <w:rFonts w:ascii="David" w:hAnsi="David" w:cs="David"/>
          <w:b/>
          <w:bCs/>
          <w:rtl/>
        </w:rPr>
        <w:t>המוגש במהלך המשפט כתחליף לעדות ראשית. בלי שמתקיימת חקירה נגדית של</w:t>
      </w:r>
    </w:p>
    <w:p w:rsidR="00CA142B" w:rsidRPr="00B2469E" w:rsidRDefault="00CA142B" w:rsidP="00B2469E">
      <w:pPr>
        <w:pStyle w:val="ad"/>
        <w:spacing w:line="360" w:lineRule="auto"/>
        <w:ind w:left="360"/>
        <w:jc w:val="both"/>
        <w:rPr>
          <w:rFonts w:ascii="David" w:hAnsi="David" w:cs="David"/>
          <w:b/>
          <w:bCs/>
          <w:u w:val="single"/>
          <w:rtl/>
        </w:rPr>
      </w:pPr>
      <w:r w:rsidRPr="00B2469E">
        <w:rPr>
          <w:rFonts w:ascii="David" w:hAnsi="David" w:cs="David"/>
          <w:b/>
          <w:bCs/>
          <w:rtl/>
        </w:rPr>
        <w:t>המצהיר בידי הצד שכנגד – נחשב תוכנו של התצהיר לעדות שמועה</w:t>
      </w:r>
      <w:r w:rsidRPr="00B2469E">
        <w:rPr>
          <w:rFonts w:ascii="David" w:hAnsi="David" w:cs="David"/>
          <w:b/>
          <w:bCs/>
          <w:u w:val="single"/>
          <w:rtl/>
        </w:rPr>
        <w:t>. דוגמה לכך</w:t>
      </w:r>
    </w:p>
    <w:p w:rsidR="00CA142B" w:rsidRPr="00B2469E" w:rsidRDefault="00CA142B" w:rsidP="00B2469E">
      <w:pPr>
        <w:pStyle w:val="ad"/>
        <w:spacing w:line="360" w:lineRule="auto"/>
        <w:ind w:left="360"/>
        <w:jc w:val="both"/>
        <w:rPr>
          <w:rFonts w:ascii="David" w:hAnsi="David" w:cs="David"/>
          <w:b/>
          <w:bCs/>
          <w:u w:val="single"/>
          <w:rtl/>
        </w:rPr>
      </w:pPr>
      <w:r w:rsidRPr="00B2469E">
        <w:rPr>
          <w:rFonts w:ascii="David" w:hAnsi="David" w:cs="David"/>
          <w:b/>
          <w:bCs/>
          <w:u w:val="single"/>
          <w:rtl/>
        </w:rPr>
        <w:t>היא קבלתו של תצהיר בבית המשפט שעורכו נפטר בטרם נחקר על תצהירו. תצהיר</w:t>
      </w:r>
    </w:p>
    <w:p w:rsidR="00CA142B" w:rsidRPr="00B2469E" w:rsidRDefault="00CA142B" w:rsidP="00B2469E">
      <w:pPr>
        <w:pStyle w:val="ad"/>
        <w:spacing w:line="360" w:lineRule="auto"/>
        <w:ind w:left="360"/>
        <w:jc w:val="both"/>
        <w:rPr>
          <w:rFonts w:ascii="David" w:hAnsi="David" w:cs="David"/>
          <w:b/>
          <w:bCs/>
          <w:u w:val="single"/>
          <w:rtl/>
        </w:rPr>
      </w:pPr>
      <w:r w:rsidRPr="00B2469E">
        <w:rPr>
          <w:rFonts w:ascii="David" w:hAnsi="David" w:cs="David"/>
          <w:b/>
          <w:bCs/>
          <w:u w:val="single"/>
          <w:rtl/>
        </w:rPr>
        <w:t>שניתן מפי עד שנפטר בטרם נחקר – תצהירו נותר בגדר עדות שמועה, אלא אם כן</w:t>
      </w:r>
    </w:p>
    <w:p w:rsidR="00CA142B" w:rsidRPr="00B2469E" w:rsidRDefault="00CA142B" w:rsidP="00B2469E">
      <w:pPr>
        <w:pStyle w:val="ad"/>
        <w:spacing w:line="360" w:lineRule="auto"/>
        <w:ind w:left="360"/>
        <w:jc w:val="both"/>
        <w:rPr>
          <w:rFonts w:ascii="David" w:hAnsi="David" w:cs="David"/>
          <w:b/>
          <w:bCs/>
          <w:i/>
          <w:iCs/>
          <w:rtl/>
        </w:rPr>
      </w:pPr>
      <w:r w:rsidRPr="00B2469E">
        <w:rPr>
          <w:rFonts w:ascii="David" w:hAnsi="David" w:cs="David"/>
          <w:b/>
          <w:bCs/>
          <w:u w:val="single"/>
          <w:rtl/>
        </w:rPr>
        <w:t xml:space="preserve">הוא עונה על אחד החריגים המוכרים לכלל הפוסל עדות מפי השמועה </w:t>
      </w:r>
      <w:r w:rsidRPr="00B2469E">
        <w:rPr>
          <w:rFonts w:ascii="David" w:hAnsi="David" w:cs="David"/>
          <w:b/>
          <w:bCs/>
          <w:i/>
          <w:iCs/>
          <w:rtl/>
        </w:rPr>
        <w:t>[ההדגשה לא במקור- א.ו]</w:t>
      </w:r>
    </w:p>
    <w:p w:rsidR="00CA142B" w:rsidRDefault="00CA142B" w:rsidP="00CA142B">
      <w:pPr>
        <w:pStyle w:val="ad"/>
        <w:spacing w:line="360" w:lineRule="auto"/>
        <w:ind w:left="360"/>
        <w:jc w:val="both"/>
        <w:rPr>
          <w:rFonts w:ascii="David" w:hAnsi="David" w:cs="David"/>
          <w:sz w:val="24"/>
          <w:szCs w:val="24"/>
          <w:rtl/>
        </w:rPr>
      </w:pPr>
      <w:r>
        <w:rPr>
          <w:rFonts w:ascii="David" w:hAnsi="David" w:cs="David"/>
          <w:sz w:val="24"/>
          <w:szCs w:val="24"/>
          <w:rtl/>
        </w:rPr>
        <w:t>(יניב ואקי דיני ראיות 1259, 1262 (כרך ג, 2021)</w:t>
      </w:r>
    </w:p>
    <w:p w:rsidR="00B2469E" w:rsidRDefault="00B2469E" w:rsidP="00CA142B">
      <w:pPr>
        <w:pStyle w:val="ad"/>
        <w:spacing w:line="360" w:lineRule="auto"/>
        <w:ind w:left="360"/>
        <w:jc w:val="both"/>
        <w:rPr>
          <w:rFonts w:ascii="David" w:hAnsi="David" w:cs="David"/>
          <w:sz w:val="24"/>
          <w:szCs w:val="24"/>
          <w:rtl/>
        </w:rPr>
      </w:pPr>
    </w:p>
    <w:p w:rsidR="00CA142B" w:rsidRPr="00B2469E" w:rsidRDefault="00CA142B" w:rsidP="00CA142B">
      <w:pPr>
        <w:pStyle w:val="ad"/>
        <w:numPr>
          <w:ilvl w:val="0"/>
          <w:numId w:val="1"/>
        </w:numPr>
        <w:spacing w:line="360" w:lineRule="auto"/>
        <w:jc w:val="both"/>
        <w:rPr>
          <w:rFonts w:ascii="David" w:hAnsi="David" w:cs="David"/>
          <w:b/>
          <w:bCs/>
        </w:rPr>
      </w:pPr>
      <w:r>
        <w:rPr>
          <w:rFonts w:ascii="David" w:hAnsi="David" w:cs="David"/>
          <w:sz w:val="24"/>
          <w:szCs w:val="24"/>
          <w:rtl/>
        </w:rPr>
        <w:t>לעניין זה יפים גם דברי כב' השופט תומר אורינובה המתמצת את החריגים הרלוונטים לעניינינו:</w:t>
      </w:r>
      <w:r>
        <w:rPr>
          <w:rFonts w:ascii="David" w:hAnsi="David" w:cs="David"/>
          <w:b/>
          <w:bCs/>
          <w:sz w:val="24"/>
          <w:szCs w:val="24"/>
          <w:rtl/>
        </w:rPr>
        <w:br/>
      </w:r>
      <w:r w:rsidRPr="00B2469E">
        <w:rPr>
          <w:rFonts w:ascii="David" w:hAnsi="David" w:cs="David"/>
          <w:b/>
          <w:bCs/>
          <w:rtl/>
        </w:rPr>
        <w:t xml:space="preserve">"משל למה הדבר דומה? -  לחריגים הרבים שנוצרו לכלל האוסר עדות מפי השמועה. חריגים אלו חולקים את אותו רציונל שעניינו חשש מופחת לחוסר מהימנותה של העדות חרף העובדה שלא ניתן לחקור נגדית את מי שקלט בחושיו את האירוע </w:t>
      </w:r>
      <w:r w:rsidRPr="00B2469E">
        <w:rPr>
          <w:rFonts w:ascii="David" w:hAnsi="David" w:cs="David"/>
          <w:b/>
          <w:bCs/>
          <w:rtl/>
        </w:rPr>
        <w:lastRenderedPageBreak/>
        <w:t xml:space="preserve">נושא העדות. משהגיעו המחוקק ו/או בית המשפט למסקנה שהחשש בדבר חוסר המהימנות של סוג מסויים של עדויות שמיעה אינו רב, הם מצאו להחריג עדויות אלו מהאיסור הגורף על עדות מפי השמועה. בכך אפשרו כניסתן של ראיות נוספות, בעלות פוטנציאל למהימנות גבוהה, לתוך ההליך המשפטי, דבר שמגביר את היכולת של בית המשפט להגיע לחקר האמת. כך למשל, אחת מקבוצות החריגים לכלל האוסר עדות מפי השמועה הוא קבוצת ראיות הרס גסטא, שעניינן אמרות ספונטאניות שנאמרות אגב אירוע מרגש, או אירוע מסעיר, או מעשה עבירה (ע"פ 7293/97 ז'אפר נ' מדינת ישראל, פ"ד נב (5) 460). ההנחה היא כי מסירה ספונטאנית של אימרה מפחיתה את החשש כי מוסר האמרה אינו מהימן וכי הייתה לו שהות לארגן את גרסתו ולסלף את אמרתו. לפיכך, נקבע כי קבוצת ראיות זו תהווה חריג לכלל האוסר עדות מפי השמועה. כך גם לגבי חחריג שעניינו אמרת נפטר בניגוד לאינטרס ממוני (ע"א 601/68 ביידר נ' לוי, פ"ד כג (1) 594). ההנחה היא כי אין זה מתקבל על הדעת, שאדם לא ידבר את האמת, כשהדברים שהוא אומר – לרעתו. </w:t>
      </w:r>
    </w:p>
    <w:p w:rsidR="00CA142B" w:rsidRDefault="00CA142B" w:rsidP="00CA142B">
      <w:pPr>
        <w:pStyle w:val="ad"/>
        <w:spacing w:line="360" w:lineRule="auto"/>
        <w:ind w:left="360"/>
        <w:jc w:val="both"/>
        <w:rPr>
          <w:rFonts w:ascii="David" w:hAnsi="David" w:cs="David"/>
          <w:sz w:val="24"/>
          <w:szCs w:val="24"/>
        </w:rPr>
      </w:pPr>
      <w:r>
        <w:rPr>
          <w:rFonts w:ascii="David" w:hAnsi="David" w:cs="David"/>
          <w:sz w:val="24"/>
          <w:szCs w:val="24"/>
          <w:rtl/>
        </w:rPr>
        <w:t>(תא (ב"ש) 65191-12-18 פלוני נ' יקטרינה טרפזניקובה  - מאגר נבו 28.10.2020)</w:t>
      </w:r>
    </w:p>
    <w:p w:rsidR="00CA142B" w:rsidRDefault="00CA142B" w:rsidP="00CA142B">
      <w:pPr>
        <w:pStyle w:val="ad"/>
        <w:spacing w:line="360" w:lineRule="auto"/>
        <w:ind w:left="360"/>
        <w:jc w:val="both"/>
        <w:rPr>
          <w:rFonts w:ascii="David" w:hAnsi="David" w:cs="David"/>
          <w:sz w:val="24"/>
          <w:szCs w:val="24"/>
          <w:u w:val="single"/>
          <w:rtl/>
        </w:rPr>
      </w:pPr>
    </w:p>
    <w:p w:rsidR="00CA142B" w:rsidRDefault="00CA142B" w:rsidP="00CA142B">
      <w:pPr>
        <w:pStyle w:val="ad"/>
        <w:spacing w:line="360" w:lineRule="auto"/>
        <w:ind w:left="360"/>
        <w:jc w:val="both"/>
        <w:rPr>
          <w:rFonts w:ascii="David" w:hAnsi="David" w:cs="David"/>
          <w:sz w:val="24"/>
          <w:szCs w:val="24"/>
          <w:u w:val="single"/>
          <w:rtl/>
        </w:rPr>
      </w:pPr>
      <w:r>
        <w:rPr>
          <w:rFonts w:ascii="David" w:hAnsi="David" w:cs="David"/>
          <w:sz w:val="24"/>
          <w:szCs w:val="24"/>
          <w:u w:val="single"/>
          <w:rtl/>
        </w:rPr>
        <w:t>רס גסטה –חריג לעדות מפי השמועה</w:t>
      </w:r>
    </w:p>
    <w:p w:rsidR="00B2469E" w:rsidRDefault="00B2469E" w:rsidP="00CA142B">
      <w:pPr>
        <w:pStyle w:val="ad"/>
        <w:spacing w:line="360" w:lineRule="auto"/>
        <w:ind w:left="360"/>
        <w:jc w:val="both"/>
        <w:rPr>
          <w:rFonts w:ascii="David" w:hAnsi="David" w:cs="David"/>
          <w:sz w:val="24"/>
          <w:szCs w:val="24"/>
          <w:u w:val="single"/>
        </w:rPr>
      </w:pPr>
    </w:p>
    <w:p w:rsidR="00CA142B" w:rsidRPr="00B2469E" w:rsidRDefault="00CA142B" w:rsidP="00B2469E">
      <w:pPr>
        <w:pStyle w:val="ad"/>
        <w:spacing w:line="360" w:lineRule="auto"/>
        <w:ind w:left="360"/>
        <w:rPr>
          <w:rFonts w:ascii="David" w:hAnsi="David" w:cs="David"/>
          <w:b/>
          <w:bCs/>
        </w:rPr>
      </w:pPr>
      <w:r>
        <w:rPr>
          <w:rFonts w:ascii="David" w:hAnsi="David" w:cs="David"/>
          <w:sz w:val="24"/>
          <w:szCs w:val="24"/>
          <w:rtl/>
        </w:rPr>
        <w:t xml:space="preserve">מצאתי להביא מדברי השופטת דורנר בפס"ד </w:t>
      </w:r>
      <w:r>
        <w:rPr>
          <w:rFonts w:ascii="David" w:hAnsi="David" w:cs="David"/>
          <w:b/>
          <w:bCs/>
          <w:sz w:val="24"/>
          <w:szCs w:val="24"/>
          <w:rtl/>
        </w:rPr>
        <w:t>ז'אפר נ' מ"י</w:t>
      </w:r>
      <w:r>
        <w:rPr>
          <w:rFonts w:ascii="David" w:hAnsi="David" w:cs="David"/>
          <w:sz w:val="24"/>
          <w:szCs w:val="24"/>
          <w:rtl/>
        </w:rPr>
        <w:t xml:space="preserve"> , אליו הפנו המתנגדים בסיכומיהם, בנוגע לחריג "רס גסטה"</w:t>
      </w:r>
      <w:r w:rsidR="00B2469E">
        <w:rPr>
          <w:rFonts w:ascii="David" w:hAnsi="David" w:cs="David" w:hint="cs"/>
          <w:sz w:val="24"/>
          <w:szCs w:val="24"/>
          <w:rtl/>
        </w:rPr>
        <w:t>:</w:t>
      </w:r>
      <w:r>
        <w:rPr>
          <w:rFonts w:ascii="David" w:hAnsi="David" w:cs="David"/>
          <w:sz w:val="24"/>
          <w:szCs w:val="24"/>
          <w:rtl/>
        </w:rPr>
        <w:br/>
      </w:r>
      <w:r w:rsidRPr="00B2469E">
        <w:rPr>
          <w:rFonts w:ascii="David" w:hAnsi="David" w:cs="David"/>
          <w:b/>
          <w:bCs/>
          <w:rtl/>
        </w:rPr>
        <w:t>"אחד מן החריגים לכלל הפוסל עדות שמיעה, שמקורו במשפט המקובל האנגלי, מכונה "רס גסטה" (</w:t>
      </w:r>
      <w:r w:rsidRPr="00B2469E">
        <w:rPr>
          <w:rFonts w:ascii="David" w:hAnsi="David" w:cs="David"/>
          <w:b/>
          <w:bCs/>
        </w:rPr>
        <w:t>Res Gestae</w:t>
      </w:r>
      <w:r w:rsidRPr="00B2469E">
        <w:rPr>
          <w:rFonts w:ascii="David" w:hAnsi="David" w:cs="David"/>
          <w:b/>
          <w:bCs/>
          <w:rtl/>
        </w:rPr>
        <w:t xml:space="preserve">). כלל זה מאגד בתוכו חריגים מספר, שהקשר העיוני ביניהם אינו הדוק. ראו </w:t>
      </w:r>
      <w:r w:rsidRPr="00B2469E">
        <w:rPr>
          <w:rFonts w:ascii="David" w:hAnsi="David" w:cs="David"/>
          <w:b/>
          <w:bCs/>
        </w:rPr>
        <w:t xml:space="preserve">J.H. Wigmore Evidence in Trials at </w:t>
      </w:r>
      <w:r w:rsidRPr="00B2469E">
        <w:rPr>
          <w:rFonts w:ascii="David" w:hAnsi="David" w:cs="David"/>
          <w:b/>
          <w:bCs/>
        </w:rPr>
        <w:lastRenderedPageBreak/>
        <w:t>Common Law (vol. VI</w:t>
      </w:r>
      <w:r w:rsidRPr="00B2469E">
        <w:rPr>
          <w:rFonts w:ascii="David" w:hAnsi="David" w:cs="David"/>
          <w:b/>
          <w:bCs/>
          <w:rtl/>
        </w:rPr>
        <w:t xml:space="preserve">)  (להלן – וויגמור [28]), בעמ' 191. </w:t>
      </w:r>
      <w:r w:rsidRPr="00B2469E">
        <w:rPr>
          <w:rFonts w:ascii="David" w:hAnsi="David" w:cs="David"/>
          <w:b/>
          <w:bCs/>
          <w:rtl/>
        </w:rPr>
        <w:br/>
        <w:t xml:space="preserve">החריג הרלוונטי לענייננו מקבוצת הרס גסטה הוא זה המאפשר קבלתה של עדות בדבר אימרה ספונטנית. עדות כזו מתקבלת בדרך-כלל כראיה על-אף היותה עדות שמיעה, שכן ההנחה היא כי מסירה ספונטנית של אימרה מפחיתה את החשש כי מוסר האימרה אינו מהימן וכי הייתה לו שהות לארגן את גירסתו ולסלף את אימרתו. כן מופחת החשש, כי תוכן האימרה אינו מדויק הואיל וזיכרונו של מוסר האימרה בגד בו. ראו, למשל, וויגמור [28], בעמ' 199; </w:t>
      </w:r>
      <w:r w:rsidRPr="00B2469E">
        <w:rPr>
          <w:rFonts w:ascii="David" w:hAnsi="David" w:cs="David"/>
          <w:b/>
          <w:bCs/>
        </w:rPr>
        <w:t>R. Cross, C. Tapper On Evidence [29], at p. 732</w:t>
      </w:r>
      <w:r w:rsidRPr="00B2469E">
        <w:rPr>
          <w:rFonts w:ascii="David" w:hAnsi="David" w:cs="David"/>
          <w:b/>
          <w:bCs/>
          <w:rtl/>
        </w:rPr>
        <w:t>.</w:t>
      </w:r>
      <w:r w:rsidRPr="00B2469E">
        <w:rPr>
          <w:rFonts w:ascii="David" w:hAnsi="David" w:cs="David"/>
          <w:b/>
          <w:bCs/>
          <w:rtl/>
        </w:rPr>
        <w:br/>
        <w:t>ספונטניות האימרה נבחנת על-פי נסיבותיו של כל מקרה ומקרה. ההלכה הפסוקה בעניין זה מדגישה שתי נסיבות עיקריות: האחת, מסירת האימרה בו-זמנית או בסמוך לאירוע שאליו היא מתייחסת, והשנייה, היותו של האירוע שאליו מתייחסת האימרה מרגש ומסעיר.</w:t>
      </w:r>
      <w:r w:rsidRPr="00B2469E">
        <w:rPr>
          <w:rFonts w:ascii="David" w:hAnsi="David" w:cs="David"/>
          <w:rtl/>
        </w:rPr>
        <w:br/>
      </w:r>
      <w:r w:rsidRPr="00B2469E">
        <w:rPr>
          <w:rFonts w:ascii="David" w:hAnsi="David" w:cs="David"/>
          <w:b/>
          <w:bCs/>
          <w:rtl/>
        </w:rPr>
        <w:t>בפקודת הראיות נדון חריג האימרה הספונטנית לכלל הפוסל עדות שמיעה בסעיף 9, הקובע:</w:t>
      </w:r>
    </w:p>
    <w:p w:rsidR="00CA142B" w:rsidRPr="00B2469E" w:rsidRDefault="00CA142B" w:rsidP="00CA142B">
      <w:pPr>
        <w:pStyle w:val="ad"/>
        <w:spacing w:line="360" w:lineRule="auto"/>
        <w:ind w:left="360"/>
        <w:jc w:val="both"/>
        <w:rPr>
          <w:rFonts w:ascii="David" w:hAnsi="David" w:cs="David"/>
          <w:b/>
          <w:bCs/>
          <w:rtl/>
        </w:rPr>
      </w:pPr>
      <w:r w:rsidRPr="00B2469E">
        <w:rPr>
          <w:rFonts w:ascii="David" w:hAnsi="David" w:cs="David"/>
          <w:b/>
          <w:bCs/>
          <w:rtl/>
        </w:rPr>
        <w:t>"עדות על אמרה שנאמרה בשעה שנעשה, לפי הטענה, מעשה עבירה, או בסמוך לפניו או לאחריו, והאמרה נוגעת במישרין לעובדה השייכת לענין, תהא קבילה אם אמר אותה אדם שהוא עצמו עד במשפט" (ההדגשה שלי – ד' ד').</w:t>
      </w:r>
    </w:p>
    <w:p w:rsidR="00CA142B" w:rsidRPr="00B2469E" w:rsidRDefault="00CA142B" w:rsidP="00CA142B">
      <w:pPr>
        <w:pStyle w:val="ad"/>
        <w:spacing w:line="360" w:lineRule="auto"/>
        <w:ind w:left="360"/>
        <w:jc w:val="both"/>
        <w:rPr>
          <w:rFonts w:ascii="David" w:hAnsi="David" w:cs="David"/>
          <w:b/>
          <w:bCs/>
          <w:rtl/>
        </w:rPr>
      </w:pPr>
      <w:r w:rsidRPr="00B2469E">
        <w:rPr>
          <w:rFonts w:ascii="David" w:hAnsi="David" w:cs="David"/>
          <w:b/>
          <w:bCs/>
          <w:rtl/>
        </w:rPr>
        <w:t xml:space="preserve"> </w:t>
      </w:r>
    </w:p>
    <w:p w:rsidR="00CA142B" w:rsidRPr="00B2469E" w:rsidRDefault="00CA142B" w:rsidP="00CA142B">
      <w:pPr>
        <w:pStyle w:val="ad"/>
        <w:spacing w:line="360" w:lineRule="auto"/>
        <w:ind w:left="360"/>
        <w:jc w:val="both"/>
        <w:rPr>
          <w:rFonts w:ascii="David" w:hAnsi="David" w:cs="David"/>
          <w:b/>
          <w:bCs/>
          <w:rtl/>
        </w:rPr>
      </w:pPr>
      <w:r w:rsidRPr="00B2469E">
        <w:rPr>
          <w:rFonts w:ascii="David" w:hAnsi="David" w:cs="David"/>
          <w:b/>
          <w:bCs/>
          <w:rtl/>
        </w:rPr>
        <w:t xml:space="preserve">התנאת קבילותה של אימרה ספונטנית בהיותו של מוסר האימרה עד במשפט גובשה במשפט המקובל האנגלי. הוסבר כי העדות דרושה על-מנת לשלול אפשרות לאי-דיוק במסירת האימרה וטעות אפשרית של מוסרה. ראו, למשל: </w:t>
      </w:r>
      <w:r w:rsidRPr="00B2469E">
        <w:rPr>
          <w:rFonts w:ascii="David" w:hAnsi="David" w:cs="David"/>
          <w:b/>
          <w:bCs/>
        </w:rPr>
        <w:t>Nye and Loan (1978) [22]; R. v. Andrews (1987) [23]; Tobi v. Nicholas (1988) [24], at pp. 333-335</w:t>
      </w:r>
      <w:r w:rsidRPr="00B2469E">
        <w:rPr>
          <w:rFonts w:ascii="David" w:hAnsi="David" w:cs="David"/>
          <w:b/>
          <w:bCs/>
          <w:rtl/>
        </w:rPr>
        <w:t xml:space="preserve">. </w:t>
      </w:r>
    </w:p>
    <w:p w:rsidR="00CA142B" w:rsidRPr="00B2469E" w:rsidRDefault="00CA142B" w:rsidP="00CA142B">
      <w:pPr>
        <w:pStyle w:val="ad"/>
        <w:spacing w:line="360" w:lineRule="auto"/>
        <w:ind w:left="360"/>
        <w:jc w:val="both"/>
        <w:rPr>
          <w:rFonts w:ascii="David" w:hAnsi="David" w:cs="David"/>
          <w:b/>
          <w:bCs/>
        </w:rPr>
      </w:pPr>
      <w:r w:rsidRPr="00B2469E">
        <w:rPr>
          <w:rFonts w:ascii="David" w:hAnsi="David" w:cs="David"/>
          <w:b/>
          <w:bCs/>
          <w:rtl/>
        </w:rPr>
        <w:t>ברם, חובה זו לא חלה במקום שאין אפשרות להביא את מוסר האימרה לבית-המשפט, בין משום שאינו בחיים ובין משום שלא ניתן למוצאו בשקידה סבירה. בפסיקה הוסבר כי החשש לאי-דיוק אינו משפיע על הקבילות, אלא על המשקל וכי על-</w:t>
      </w:r>
      <w:r w:rsidRPr="00B2469E">
        <w:rPr>
          <w:rFonts w:ascii="David" w:hAnsi="David" w:cs="David"/>
          <w:b/>
          <w:bCs/>
          <w:rtl/>
        </w:rPr>
        <w:lastRenderedPageBreak/>
        <w:t>כל-פנים, מי ששמע את האימרה מפי האיש שמסר אותה עומד לחקירה נגדית ואף הנאשם עצמו חופשי למסור את גירסתו, אם חולק הוא על תוכן האימרה...</w:t>
      </w:r>
    </w:p>
    <w:p w:rsidR="00CA142B" w:rsidRPr="00B2469E" w:rsidRDefault="00CA142B" w:rsidP="00B2469E">
      <w:pPr>
        <w:pStyle w:val="ae"/>
        <w:spacing w:line="360" w:lineRule="auto"/>
        <w:ind w:left="360" w:firstLine="0"/>
        <w:rPr>
          <w:rFonts w:ascii="David" w:hAnsi="David" w:cs="David"/>
          <w:b/>
          <w:bCs/>
          <w:sz w:val="22"/>
          <w:szCs w:val="22"/>
          <w:rtl/>
        </w:rPr>
      </w:pPr>
      <w:r w:rsidRPr="00B2469E">
        <w:rPr>
          <w:rFonts w:ascii="David" w:hAnsi="David" w:cs="David"/>
          <w:b/>
          <w:bCs/>
          <w:sz w:val="22"/>
          <w:szCs w:val="22"/>
          <w:rtl/>
        </w:rPr>
        <w:t>יש לפרש אפוא את התנאי בדבר העדת מוסר האימרה כחל רק במקרים שבהם ניתן להעיד את מוסר האימרה בבית</w:t>
      </w:r>
      <w:r w:rsidRPr="00B2469E">
        <w:rPr>
          <w:rFonts w:ascii="David" w:hAnsi="David" w:cs="David"/>
          <w:b/>
          <w:bCs/>
          <w:position w:val="4"/>
          <w:sz w:val="22"/>
          <w:szCs w:val="22"/>
          <w:rtl/>
        </w:rPr>
        <w:t>-</w:t>
      </w:r>
      <w:r w:rsidRPr="00B2469E">
        <w:rPr>
          <w:rFonts w:ascii="David" w:hAnsi="David" w:cs="David"/>
          <w:b/>
          <w:bCs/>
          <w:sz w:val="22"/>
          <w:szCs w:val="22"/>
          <w:rtl/>
        </w:rPr>
        <w:t xml:space="preserve">המשפט. לעומת זאת, יש להכשיר קבילות אמרות ספונטניות כאשר מטעמים אובייקטיביים לא ניתן להעיד את מוסר האימרה, וזאת בדומה להסדר הקבוע כאמור במשפט האנגלי המקובל. ראו א' הרנון </w:t>
      </w:r>
      <w:r w:rsidRPr="00B2469E">
        <w:rPr>
          <w:rFonts w:ascii="David" w:hAnsi="David" w:cs="David"/>
          <w:b/>
          <w:bCs/>
          <w:i/>
          <w:sz w:val="22"/>
          <w:szCs w:val="22"/>
          <w:rtl/>
        </w:rPr>
        <w:t>דיני ראיות  (כרך ב) [26]</w:t>
      </w:r>
      <w:r w:rsidRPr="00B2469E">
        <w:rPr>
          <w:rFonts w:ascii="David" w:hAnsi="David" w:cs="David"/>
          <w:b/>
          <w:bCs/>
          <w:sz w:val="22"/>
          <w:szCs w:val="22"/>
          <w:rtl/>
        </w:rPr>
        <w:t>, בעמ' 206.</w:t>
      </w:r>
      <w:r w:rsidRPr="00B2469E">
        <w:rPr>
          <w:rFonts w:ascii="David" w:hAnsi="David" w:cs="David"/>
          <w:sz w:val="22"/>
          <w:szCs w:val="22"/>
          <w:rtl/>
        </w:rPr>
        <w:t>(עפ 7293/97 עאמר ז'אפר נ' מדינת ישראל  [17 עמ'], פ"ד נב(5) 460, 469 - מאגר נבו)</w:t>
      </w: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בעניינינו אין חולק כי לא ניתן היה להעיד את הרב </w:t>
      </w:r>
      <w:r w:rsidR="00AD518B">
        <w:rPr>
          <w:rFonts w:ascii="David" w:hAnsi="David" w:cs="David" w:hint="cs"/>
          <w:sz w:val="24"/>
          <w:szCs w:val="24"/>
          <w:rtl/>
        </w:rPr>
        <w:t>...</w:t>
      </w:r>
      <w:r>
        <w:rPr>
          <w:rFonts w:ascii="David" w:hAnsi="David" w:cs="David"/>
          <w:sz w:val="24"/>
          <w:szCs w:val="24"/>
          <w:rtl/>
        </w:rPr>
        <w:t xml:space="preserve"> ז"ל . השופטת דורנר , לעיל, קבעה כי במקרים בהם לא ניתן להעיד את מוסר האמרה, ניתן להעיד את מי ששמע את מוסר האמרה.</w:t>
      </w:r>
    </w:p>
    <w:p w:rsidR="00BD59C6" w:rsidRDefault="00BD59C6" w:rsidP="00BD59C6">
      <w:pPr>
        <w:pStyle w:val="ad"/>
        <w:spacing w:line="360" w:lineRule="auto"/>
        <w:ind w:left="360"/>
        <w:jc w:val="both"/>
        <w:rPr>
          <w:rFonts w:ascii="David" w:hAnsi="David" w:cs="David"/>
          <w:sz w:val="24"/>
          <w:szCs w:val="24"/>
          <w:rtl/>
        </w:rPr>
      </w:pPr>
    </w:p>
    <w:p w:rsidR="00CA142B" w:rsidRDefault="00CA142B" w:rsidP="00AD518B">
      <w:pPr>
        <w:pStyle w:val="ad"/>
        <w:numPr>
          <w:ilvl w:val="0"/>
          <w:numId w:val="1"/>
        </w:numPr>
        <w:spacing w:line="360" w:lineRule="auto"/>
        <w:jc w:val="both"/>
        <w:rPr>
          <w:rFonts w:ascii="David" w:hAnsi="David" w:cs="David"/>
        </w:rPr>
      </w:pPr>
      <w:r>
        <w:rPr>
          <w:rFonts w:ascii="David" w:hAnsi="David" w:cs="David"/>
          <w:sz w:val="24"/>
          <w:szCs w:val="24"/>
          <w:rtl/>
        </w:rPr>
        <w:t xml:space="preserve">אלא מאי? אמרת הרב </w:t>
      </w:r>
      <w:r w:rsidR="00AD518B">
        <w:rPr>
          <w:rFonts w:ascii="David" w:hAnsi="David" w:cs="David" w:hint="cs"/>
          <w:sz w:val="24"/>
          <w:szCs w:val="24"/>
          <w:rtl/>
        </w:rPr>
        <w:t>...</w:t>
      </w:r>
      <w:r>
        <w:rPr>
          <w:rFonts w:ascii="David" w:hAnsi="David" w:cs="David"/>
          <w:sz w:val="24"/>
          <w:szCs w:val="24"/>
          <w:rtl/>
        </w:rPr>
        <w:t xml:space="preserve"> ז"ל לא עומדת בתנאי סע' 9 בדבר הספונטניות שלה, וכדברי השופטת דורנר:</w:t>
      </w:r>
      <w:r>
        <w:rPr>
          <w:rtl/>
        </w:rPr>
        <w:t xml:space="preserve"> </w:t>
      </w:r>
      <w:r w:rsidRPr="00BD59C6">
        <w:rPr>
          <w:rFonts w:ascii="David" w:hAnsi="David" w:cs="David"/>
          <w:b/>
          <w:bCs/>
          <w:rtl/>
        </w:rPr>
        <w:t>ספונטניות האמרה נבחנת על-פי נסיבותיו של כל מקרה ומקרה. ההלכה הפסוקה בעניין זה מדגישה שתי נסיבות עיקריות: האחת, מסירת האימרה בו-זמנית או בסמוך לאירוע שאליו היא מתייחסת, והשנייה, היותו של האירוע שאליו מתייחסת האמרה מרגש ומסעיר.</w:t>
      </w:r>
    </w:p>
    <w:p w:rsidR="00BD59C6" w:rsidRPr="00BD59C6" w:rsidRDefault="00BD59C6" w:rsidP="00BD59C6">
      <w:pPr>
        <w:pStyle w:val="ad"/>
        <w:rPr>
          <w:rFonts w:ascii="David" w:hAnsi="David" w:cs="David"/>
          <w:rtl/>
        </w:rPr>
      </w:pPr>
    </w:p>
    <w:p w:rsidR="00CA142B" w:rsidRDefault="00CA142B" w:rsidP="008279B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השיחה שערכו </w:t>
      </w:r>
      <w:r w:rsidR="00AD518B">
        <w:rPr>
          <w:rFonts w:ascii="David" w:hAnsi="David" w:cs="David"/>
          <w:sz w:val="24"/>
          <w:szCs w:val="24"/>
          <w:rtl/>
        </w:rPr>
        <w:t xml:space="preserve">המתנגדים עם הרב </w:t>
      </w:r>
      <w:r w:rsidR="008279B1">
        <w:rPr>
          <w:rFonts w:ascii="David" w:hAnsi="David" w:cs="David" w:hint="cs"/>
          <w:sz w:val="24"/>
          <w:szCs w:val="24"/>
          <w:rtl/>
        </w:rPr>
        <w:t>....</w:t>
      </w:r>
      <w:r w:rsidR="00AD518B">
        <w:rPr>
          <w:rFonts w:ascii="David" w:hAnsi="David" w:cs="David"/>
          <w:sz w:val="24"/>
          <w:szCs w:val="24"/>
          <w:rtl/>
        </w:rPr>
        <w:t xml:space="preserve"> ז"ל ביום </w:t>
      </w:r>
      <w:r w:rsidR="00AD518B">
        <w:rPr>
          <w:rFonts w:ascii="David" w:hAnsi="David" w:cs="David" w:hint="cs"/>
          <w:sz w:val="24"/>
          <w:szCs w:val="24"/>
          <w:rtl/>
        </w:rPr>
        <w:t>...</w:t>
      </w:r>
      <w:r>
        <w:rPr>
          <w:rFonts w:ascii="David" w:hAnsi="David" w:cs="David"/>
          <w:sz w:val="24"/>
          <w:szCs w:val="24"/>
          <w:rtl/>
        </w:rPr>
        <w:t xml:space="preserve"> הי</w:t>
      </w:r>
      <w:r w:rsidR="00BD59C6">
        <w:rPr>
          <w:rFonts w:ascii="David" w:hAnsi="David" w:cs="David" w:hint="cs"/>
          <w:sz w:val="24"/>
          <w:szCs w:val="24"/>
          <w:rtl/>
        </w:rPr>
        <w:t>י</w:t>
      </w:r>
      <w:r>
        <w:rPr>
          <w:rFonts w:ascii="David" w:hAnsi="David" w:cs="David"/>
          <w:sz w:val="24"/>
          <w:szCs w:val="24"/>
          <w:rtl/>
        </w:rPr>
        <w:t xml:space="preserve">תה שנה וחודשים לאחר עריכת הצוואה מיום </w:t>
      </w:r>
      <w:r w:rsidR="00AD518B">
        <w:rPr>
          <w:rFonts w:ascii="David" w:hAnsi="David" w:cs="David" w:hint="cs"/>
          <w:sz w:val="24"/>
          <w:szCs w:val="24"/>
          <w:rtl/>
        </w:rPr>
        <w:t>...</w:t>
      </w:r>
      <w:r>
        <w:rPr>
          <w:rFonts w:ascii="David" w:hAnsi="David" w:cs="David"/>
          <w:sz w:val="24"/>
          <w:szCs w:val="24"/>
          <w:rtl/>
        </w:rPr>
        <w:t xml:space="preserve">17 או כשלוש שנים לאחר עריכת הצוואה משנת </w:t>
      </w:r>
      <w:r w:rsidR="00AD518B">
        <w:rPr>
          <w:rFonts w:ascii="David" w:hAnsi="David" w:cs="David" w:hint="cs"/>
          <w:sz w:val="24"/>
          <w:szCs w:val="24"/>
          <w:rtl/>
        </w:rPr>
        <w:t>...</w:t>
      </w:r>
      <w:r>
        <w:rPr>
          <w:rFonts w:ascii="David" w:hAnsi="David" w:cs="David"/>
          <w:sz w:val="24"/>
          <w:szCs w:val="24"/>
          <w:rtl/>
        </w:rPr>
        <w:t>15.</w:t>
      </w:r>
      <w:r>
        <w:rPr>
          <w:rFonts w:ascii="David" w:hAnsi="David" w:cs="David"/>
          <w:b/>
          <w:bCs/>
          <w:sz w:val="24"/>
          <w:szCs w:val="24"/>
          <w:rtl/>
        </w:rPr>
        <w:t xml:space="preserve"> </w:t>
      </w:r>
      <w:r w:rsidRPr="00BD59C6">
        <w:rPr>
          <w:rFonts w:ascii="David" w:hAnsi="David" w:cs="David"/>
          <w:sz w:val="24"/>
          <w:szCs w:val="24"/>
          <w:rtl/>
        </w:rPr>
        <w:t xml:space="preserve">ההנחה היא כי מסירה ספונטנית של אמרה מפחיתה את החשש כי </w:t>
      </w:r>
      <w:r w:rsidRPr="00BD59C6">
        <w:rPr>
          <w:rFonts w:ascii="David" w:hAnsi="David" w:cs="David"/>
          <w:sz w:val="24"/>
          <w:szCs w:val="24"/>
          <w:rtl/>
        </w:rPr>
        <w:lastRenderedPageBreak/>
        <w:t>מוסר האמרה אינו מהימן וכי הייתה לו שהות לארגן את גרסתו ולסלף את אמרתו. כן מופחת החשש, כי תוכן האמרה אינו מדויק הואיל וזיכרונו של מוסר האמרה בגד בו.</w:t>
      </w:r>
    </w:p>
    <w:p w:rsidR="00D15394" w:rsidRPr="00D15394" w:rsidRDefault="00D15394" w:rsidP="00D15394">
      <w:pPr>
        <w:pStyle w:val="ad"/>
        <w:rPr>
          <w:rFonts w:ascii="David" w:hAnsi="David" w:cs="David"/>
          <w:sz w:val="24"/>
          <w:szCs w:val="24"/>
          <w:rtl/>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החששות שהבעתי לעיל בדבר זכרונו של הרב </w:t>
      </w:r>
      <w:r w:rsidR="00AD518B">
        <w:rPr>
          <w:rFonts w:ascii="David" w:hAnsi="David" w:cs="David" w:hint="cs"/>
          <w:sz w:val="24"/>
          <w:szCs w:val="24"/>
          <w:rtl/>
        </w:rPr>
        <w:t>...</w:t>
      </w:r>
      <w:r>
        <w:rPr>
          <w:rFonts w:ascii="David" w:hAnsi="David" w:cs="David"/>
          <w:sz w:val="24"/>
          <w:szCs w:val="24"/>
          <w:rtl/>
        </w:rPr>
        <w:t xml:space="preserve"> ז"ל , האם המדובר בצוואה משנת </w:t>
      </w:r>
      <w:r w:rsidR="00AD518B">
        <w:rPr>
          <w:rFonts w:ascii="David" w:hAnsi="David" w:cs="David" w:hint="cs"/>
          <w:sz w:val="24"/>
          <w:szCs w:val="24"/>
          <w:rtl/>
        </w:rPr>
        <w:t>...</w:t>
      </w:r>
      <w:r>
        <w:rPr>
          <w:rFonts w:ascii="David" w:hAnsi="David" w:cs="David"/>
          <w:sz w:val="24"/>
          <w:szCs w:val="24"/>
          <w:rtl/>
        </w:rPr>
        <w:t xml:space="preserve">17 או בצוואה משנת </w:t>
      </w:r>
      <w:r w:rsidR="00AD518B">
        <w:rPr>
          <w:rFonts w:ascii="David" w:hAnsi="David" w:cs="David" w:hint="cs"/>
          <w:sz w:val="24"/>
          <w:szCs w:val="24"/>
          <w:rtl/>
        </w:rPr>
        <w:t>...</w:t>
      </w:r>
      <w:r>
        <w:rPr>
          <w:rFonts w:ascii="David" w:hAnsi="David" w:cs="David"/>
          <w:sz w:val="24"/>
          <w:szCs w:val="24"/>
          <w:rtl/>
        </w:rPr>
        <w:t>15, האם זכר כי למנוח יש בת אם לאו, אי מציאת הצוואה בביתו והאם מדובר באחת או שתיים. גם השיחה שניהל נ</w:t>
      </w:r>
      <w:r w:rsidR="00AD518B">
        <w:rPr>
          <w:rFonts w:ascii="David" w:hAnsi="David" w:cs="David" w:hint="cs"/>
          <w:sz w:val="24"/>
          <w:szCs w:val="24"/>
          <w:rtl/>
        </w:rPr>
        <w:t>...</w:t>
      </w:r>
      <w:r>
        <w:rPr>
          <w:rFonts w:ascii="David" w:hAnsi="David" w:cs="David"/>
          <w:sz w:val="24"/>
          <w:szCs w:val="24"/>
          <w:rtl/>
        </w:rPr>
        <w:t xml:space="preserve"> עם הרב </w:t>
      </w:r>
      <w:r w:rsidR="00AD518B">
        <w:rPr>
          <w:rFonts w:ascii="David" w:hAnsi="David" w:cs="David" w:hint="cs"/>
          <w:sz w:val="24"/>
          <w:szCs w:val="24"/>
          <w:rtl/>
        </w:rPr>
        <w:t>...</w:t>
      </w:r>
      <w:r>
        <w:rPr>
          <w:rFonts w:ascii="David" w:hAnsi="David" w:cs="David"/>
          <w:sz w:val="24"/>
          <w:szCs w:val="24"/>
          <w:rtl/>
        </w:rPr>
        <w:t xml:space="preserve"> ז"ל לקביעת הפגישה , שאין לדעת תוכנה מעוררים חשש כי לא ניתן לאחר זמן כה ממושך ממועד עריכתה של הצוואה מיום </w:t>
      </w:r>
      <w:r w:rsidR="00AD518B">
        <w:rPr>
          <w:rFonts w:ascii="David" w:hAnsi="David" w:cs="David" w:hint="cs"/>
          <w:sz w:val="24"/>
          <w:szCs w:val="24"/>
          <w:rtl/>
        </w:rPr>
        <w:t>..</w:t>
      </w:r>
      <w:r>
        <w:rPr>
          <w:rFonts w:ascii="David" w:hAnsi="David" w:cs="David"/>
          <w:sz w:val="24"/>
          <w:szCs w:val="24"/>
          <w:rtl/>
        </w:rPr>
        <w:t xml:space="preserve">.17 לסמוך על אמרת הרב </w:t>
      </w:r>
      <w:r w:rsidR="00AD518B">
        <w:rPr>
          <w:rFonts w:ascii="David" w:hAnsi="David" w:cs="David" w:hint="cs"/>
          <w:sz w:val="24"/>
          <w:szCs w:val="24"/>
          <w:rtl/>
        </w:rPr>
        <w:t>....</w:t>
      </w:r>
      <w:r>
        <w:rPr>
          <w:rFonts w:ascii="David" w:hAnsi="David" w:cs="David"/>
          <w:sz w:val="24"/>
          <w:szCs w:val="24"/>
          <w:rtl/>
        </w:rPr>
        <w:t xml:space="preserve"> ז"ל. </w:t>
      </w:r>
    </w:p>
    <w:p w:rsidR="00D15394" w:rsidRPr="00D15394" w:rsidRDefault="00D15394" w:rsidP="00D15394">
      <w:pPr>
        <w:pStyle w:val="ad"/>
        <w:rPr>
          <w:rFonts w:ascii="David" w:hAnsi="David" w:cs="David"/>
          <w:sz w:val="24"/>
          <w:szCs w:val="24"/>
          <w:rtl/>
        </w:rPr>
      </w:pPr>
    </w:p>
    <w:p w:rsidR="00CA142B" w:rsidRDefault="00CA142B" w:rsidP="00D15394">
      <w:pPr>
        <w:pStyle w:val="ad"/>
        <w:numPr>
          <w:ilvl w:val="0"/>
          <w:numId w:val="1"/>
        </w:numPr>
        <w:spacing w:line="360" w:lineRule="auto"/>
        <w:rPr>
          <w:rFonts w:ascii="David" w:hAnsi="David" w:cs="David"/>
          <w:sz w:val="24"/>
          <w:szCs w:val="24"/>
        </w:rPr>
      </w:pPr>
      <w:r>
        <w:rPr>
          <w:rFonts w:ascii="David" w:hAnsi="David" w:cs="David"/>
          <w:sz w:val="24"/>
          <w:szCs w:val="24"/>
          <w:rtl/>
        </w:rPr>
        <w:t>התנאים לקיומו של החריג : הספונטניות והאמרה שנאמרת בו זמנית במהלך האירוע, קרי, בעת החתימה על הצוואה או בסמוך לו אינם מתקיימים בעניינינו, ומשכך יש לדחות קבלת עדות מפי השמועה מכוח החריג "רס גסטה".</w:t>
      </w:r>
      <w:r>
        <w:rPr>
          <w:rFonts w:ascii="David" w:hAnsi="David" w:cs="David"/>
          <w:sz w:val="24"/>
          <w:szCs w:val="24"/>
          <w:rtl/>
        </w:rPr>
        <w:br/>
      </w:r>
    </w:p>
    <w:p w:rsidR="00CA142B" w:rsidRDefault="00CA142B" w:rsidP="00CA142B">
      <w:pPr>
        <w:pStyle w:val="ad"/>
        <w:spacing w:line="360" w:lineRule="auto"/>
        <w:ind w:left="360"/>
        <w:jc w:val="both"/>
        <w:rPr>
          <w:rFonts w:ascii="David" w:hAnsi="David" w:cs="David"/>
          <w:sz w:val="24"/>
          <w:szCs w:val="24"/>
          <w:u w:val="single"/>
          <w:rtl/>
        </w:rPr>
      </w:pPr>
      <w:r>
        <w:rPr>
          <w:rFonts w:ascii="David" w:hAnsi="David" w:cs="David"/>
          <w:sz w:val="24"/>
          <w:szCs w:val="24"/>
          <w:u w:val="single"/>
          <w:rtl/>
        </w:rPr>
        <w:t>אמרת נפטר בניגוד לאינטרס ממוני שלו</w:t>
      </w:r>
    </w:p>
    <w:p w:rsidR="00CA142B" w:rsidRDefault="00CA142B" w:rsidP="00CA142B">
      <w:pPr>
        <w:pStyle w:val="ad"/>
        <w:spacing w:line="360" w:lineRule="auto"/>
        <w:ind w:left="360"/>
        <w:jc w:val="both"/>
        <w:rPr>
          <w:rFonts w:ascii="David" w:hAnsi="David" w:cs="David"/>
          <w:sz w:val="24"/>
          <w:szCs w:val="24"/>
          <w:u w:val="single"/>
          <w:rtl/>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טענה נוספת למתנגדים  כי אמירת הרב </w:t>
      </w:r>
      <w:r w:rsidR="00AD518B">
        <w:rPr>
          <w:rFonts w:ascii="David" w:hAnsi="David" w:cs="David" w:hint="cs"/>
          <w:sz w:val="24"/>
          <w:szCs w:val="24"/>
          <w:rtl/>
        </w:rPr>
        <w:t>...</w:t>
      </w:r>
      <w:r>
        <w:rPr>
          <w:rFonts w:ascii="David" w:hAnsi="David" w:cs="David"/>
          <w:sz w:val="24"/>
          <w:szCs w:val="24"/>
          <w:rtl/>
        </w:rPr>
        <w:t xml:space="preserve"> ז"ל כי עריכת הצוואה נעשתה בניגוד לחוק הישראלי , הינה בניגוד לאינטרס רכושי שלו. המתנגדים בסיכומיהם לא הפנו לחריג זה באופן מפורש ואף לא ציינו פס"ד הנוגע אליו.</w:t>
      </w:r>
    </w:p>
    <w:p w:rsidR="00D15394" w:rsidRDefault="00D15394" w:rsidP="00D15394">
      <w:pPr>
        <w:pStyle w:val="ad"/>
        <w:spacing w:line="360" w:lineRule="auto"/>
        <w:ind w:left="360"/>
        <w:jc w:val="both"/>
        <w:rPr>
          <w:rFonts w:ascii="David" w:hAnsi="David" w:cs="David"/>
          <w:sz w:val="24"/>
          <w:szCs w:val="24"/>
        </w:rPr>
      </w:pPr>
    </w:p>
    <w:p w:rsidR="00CA142B" w:rsidRDefault="00CA142B" w:rsidP="00AD518B">
      <w:pPr>
        <w:pStyle w:val="ad"/>
        <w:numPr>
          <w:ilvl w:val="0"/>
          <w:numId w:val="1"/>
        </w:numPr>
        <w:spacing w:line="360" w:lineRule="auto"/>
        <w:rPr>
          <w:rFonts w:ascii="David" w:hAnsi="David" w:cs="David"/>
        </w:rPr>
      </w:pPr>
      <w:r>
        <w:rPr>
          <w:rFonts w:ascii="David" w:hAnsi="David" w:cs="David"/>
          <w:sz w:val="24"/>
          <w:szCs w:val="24"/>
          <w:rtl/>
        </w:rPr>
        <w:lastRenderedPageBreak/>
        <w:t xml:space="preserve">מצאתי לצטט את דברי הרב </w:t>
      </w:r>
      <w:r w:rsidR="00AD518B">
        <w:rPr>
          <w:rFonts w:ascii="David" w:hAnsi="David" w:cs="David" w:hint="cs"/>
          <w:sz w:val="24"/>
          <w:szCs w:val="24"/>
          <w:rtl/>
        </w:rPr>
        <w:t>...</w:t>
      </w:r>
      <w:r>
        <w:rPr>
          <w:rFonts w:ascii="David" w:hAnsi="David" w:cs="David"/>
          <w:sz w:val="24"/>
          <w:szCs w:val="24"/>
          <w:rtl/>
        </w:rPr>
        <w:t xml:space="preserve"> ז"ל שאף צוטטו בסיכומי המתנגדים מהם גזרו כי הרב </w:t>
      </w:r>
      <w:r w:rsidR="00AD518B">
        <w:rPr>
          <w:rFonts w:ascii="David" w:hAnsi="David" w:cs="David" w:hint="cs"/>
          <w:sz w:val="24"/>
          <w:szCs w:val="24"/>
          <w:rtl/>
        </w:rPr>
        <w:t>...</w:t>
      </w:r>
      <w:r>
        <w:rPr>
          <w:rFonts w:ascii="David" w:hAnsi="David" w:cs="David"/>
          <w:sz w:val="24"/>
          <w:szCs w:val="24"/>
          <w:rtl/>
        </w:rPr>
        <w:t xml:space="preserve"> ז"ל ידע באופן וודאי כי ערך את הצוואה בניגוד לדין:</w:t>
      </w:r>
      <w:r>
        <w:rPr>
          <w:rFonts w:ascii="David" w:hAnsi="David" w:cs="David"/>
          <w:sz w:val="24"/>
          <w:szCs w:val="24"/>
          <w:rtl/>
        </w:rPr>
        <w:br/>
      </w:r>
      <w:r w:rsidRPr="00D15394">
        <w:rPr>
          <w:rFonts w:ascii="David" w:hAnsi="David" w:cs="David"/>
          <w:b/>
          <w:bCs/>
          <w:rtl/>
        </w:rPr>
        <w:t>" בית הדין ובית המשפט פתוח ... הם באו שניהם תמיד, על החוק...אסור...אני יודע אבל אני מה שכתוב בהלכה זה לא מפריע. מכירים את ההלכה?... תבוא עם 20, מה אכפת לי? אבל אם יש לך ... פעם עשה ככה ופעם..."(</w:t>
      </w:r>
      <w:r w:rsidRPr="00D15394">
        <w:rPr>
          <w:rFonts w:ascii="David" w:hAnsi="David" w:cs="David"/>
          <w:rtl/>
        </w:rPr>
        <w:t xml:space="preserve"> עמ' 12, שו' 5- 23).</w:t>
      </w:r>
    </w:p>
    <w:p w:rsidR="00D15394" w:rsidRPr="00D15394" w:rsidRDefault="00D15394" w:rsidP="00D15394">
      <w:pPr>
        <w:pStyle w:val="ad"/>
        <w:rPr>
          <w:rFonts w:ascii="David" w:hAnsi="David" w:cs="David"/>
          <w:rtl/>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מרובות שלוש הנקודות בתמליל מאשר אמירות ברורות של הרב </w:t>
      </w:r>
      <w:r w:rsidR="00AD518B">
        <w:rPr>
          <w:rFonts w:ascii="David" w:hAnsi="David" w:cs="David" w:hint="cs"/>
          <w:sz w:val="24"/>
          <w:szCs w:val="24"/>
          <w:rtl/>
        </w:rPr>
        <w:t>...</w:t>
      </w:r>
      <w:r>
        <w:rPr>
          <w:rFonts w:ascii="David" w:hAnsi="David" w:cs="David"/>
          <w:sz w:val="24"/>
          <w:szCs w:val="24"/>
          <w:rtl/>
        </w:rPr>
        <w:t xml:space="preserve"> ז"ל כי אכן הצוואה מנוגדת לחוק. הצוואה האמורה נחתמה בנוכחות 2  עדים ,אשר חתומים עליה ואין כל מניעה כי עורך הצוואה יהיה רב </w:t>
      </w:r>
      <w:r w:rsidR="00AD518B">
        <w:rPr>
          <w:rFonts w:ascii="David" w:hAnsi="David" w:cs="David" w:hint="cs"/>
          <w:sz w:val="24"/>
          <w:szCs w:val="24"/>
          <w:rtl/>
        </w:rPr>
        <w:t>...</w:t>
      </w:r>
      <w:r>
        <w:rPr>
          <w:rFonts w:ascii="David" w:hAnsi="David" w:cs="David"/>
          <w:sz w:val="24"/>
          <w:szCs w:val="24"/>
          <w:rtl/>
        </w:rPr>
        <w:t xml:space="preserve">. </w:t>
      </w:r>
    </w:p>
    <w:p w:rsidR="00D15394" w:rsidRPr="00D15394" w:rsidRDefault="00D15394" w:rsidP="00D15394">
      <w:pPr>
        <w:pStyle w:val="ad"/>
        <w:rPr>
          <w:rFonts w:ascii="David" w:hAnsi="David" w:cs="David"/>
          <w:sz w:val="24"/>
          <w:szCs w:val="24"/>
          <w:rtl/>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t>המתנגדים לא טענו לפגם צורני בצוואה.</w:t>
      </w:r>
      <w:r w:rsidR="00D15394">
        <w:rPr>
          <w:rFonts w:ascii="David" w:hAnsi="David" w:cs="David" w:hint="cs"/>
          <w:sz w:val="24"/>
          <w:szCs w:val="24"/>
          <w:rtl/>
        </w:rPr>
        <w:t xml:space="preserve"> </w:t>
      </w:r>
      <w:r>
        <w:rPr>
          <w:rFonts w:ascii="David" w:hAnsi="David" w:cs="David"/>
          <w:sz w:val="24"/>
          <w:szCs w:val="24"/>
          <w:rtl/>
        </w:rPr>
        <w:t>קרי, הצוואה הינה כשירה לפי מראיה. המתנגדים סבורים כי המשיבה הי</w:t>
      </w:r>
      <w:r w:rsidR="00D15394">
        <w:rPr>
          <w:rFonts w:ascii="David" w:hAnsi="David" w:cs="David" w:hint="cs"/>
          <w:sz w:val="24"/>
          <w:szCs w:val="24"/>
          <w:rtl/>
        </w:rPr>
        <w:t>י</w:t>
      </w:r>
      <w:r>
        <w:rPr>
          <w:rFonts w:ascii="David" w:hAnsi="David" w:cs="David"/>
          <w:sz w:val="24"/>
          <w:szCs w:val="24"/>
          <w:rtl/>
        </w:rPr>
        <w:t>תה מעורבת הן בתוכנה של הצוואה והן בנוכחותה בעריכת הצוואה.</w:t>
      </w:r>
    </w:p>
    <w:p w:rsidR="00D15394" w:rsidRPr="00D15394" w:rsidRDefault="00CA142B" w:rsidP="00D15394">
      <w:pPr>
        <w:pStyle w:val="ad"/>
        <w:numPr>
          <w:ilvl w:val="0"/>
          <w:numId w:val="1"/>
        </w:numPr>
        <w:spacing w:line="360" w:lineRule="auto"/>
        <w:rPr>
          <w:rFonts w:ascii="David" w:hAnsi="David" w:cs="David"/>
          <w:sz w:val="24"/>
          <w:szCs w:val="24"/>
        </w:rPr>
      </w:pPr>
      <w:r>
        <w:rPr>
          <w:rFonts w:ascii="David" w:hAnsi="David" w:cs="David"/>
          <w:sz w:val="24"/>
          <w:szCs w:val="24"/>
          <w:rtl/>
        </w:rPr>
        <w:t xml:space="preserve">השופטת ארבל בפרשת </w:t>
      </w:r>
      <w:r>
        <w:rPr>
          <w:rFonts w:ascii="David" w:hAnsi="David" w:cs="David"/>
          <w:b/>
          <w:bCs/>
          <w:sz w:val="24"/>
          <w:szCs w:val="24"/>
          <w:rtl/>
        </w:rPr>
        <w:t xml:space="preserve">וינברג </w:t>
      </w:r>
      <w:r>
        <w:rPr>
          <w:rFonts w:ascii="David" w:hAnsi="David" w:cs="David"/>
          <w:sz w:val="24"/>
          <w:szCs w:val="24"/>
          <w:rtl/>
        </w:rPr>
        <w:t>סיכמה את החריג לעדות מפי השמועה  מקום ששם אמרת הנפטר עמדה בניגוד לאינטרס ממוני שלו:</w:t>
      </w:r>
      <w:r>
        <w:rPr>
          <w:rFonts w:ascii="David" w:hAnsi="David" w:cs="David"/>
          <w:sz w:val="24"/>
          <w:szCs w:val="24"/>
          <w:rtl/>
        </w:rPr>
        <w:br/>
      </w:r>
      <w:r w:rsidRPr="00D15394">
        <w:rPr>
          <w:rFonts w:ascii="David" w:hAnsi="David" w:cs="David"/>
          <w:b/>
          <w:bCs/>
          <w:rtl/>
        </w:rPr>
        <w:t xml:space="preserve">" אמרת נפטר הנוגדת את האינטרס הממוני שלו הינה אחד מן החריגים לכלל בדבר אי-קבילותה של עדות מפי השמועה, המתאפיינים בכך ש"מקורם בנסיבות מיוחדות המקנות מהימנות א-פריורית לתוכן אמרות שניתנו בנסיבות אלו, או שהן בגדר ביטוי להכרח בל-יגונה" (ד"נ 23/85 מדינת ישראל נ' טובול, פ"ד מב(4) 309, 331 (1988)), ובכך ש"קיימת מידה גבוהה של הסתברות בדבר נכונות העובדות הנכללות בהן" (ע"א 601/68 ביידר נ' לוי, פ"ד כג(1) 594, 597 (1969), להלן: עניין ביידר). באופן ספציפי, הוסבר הטעם העומד ביסודו של החריג שעניינו אמרת נפטר בניגוד לאינטרס באופן הבא: </w:t>
      </w:r>
      <w:r w:rsidRPr="00D15394">
        <w:rPr>
          <w:rFonts w:ascii="David" w:hAnsi="David" w:cs="David"/>
          <w:b/>
          <w:bCs/>
          <w:rtl/>
        </w:rPr>
        <w:lastRenderedPageBreak/>
        <w:t>"אין זה מתקבל על הדעת, שאדם לא ידבר את האמת, כשהדברים שהוא אומר – לרעתו הם. שיקול זה נתקבל על-ידי המשפט המקובל כתחליף לשבועתו של אדם, אשר אינו עוד בחיים ואינו יכול, משום כך, להיחקר בשבועה בחקירת שתי וערב"</w:t>
      </w:r>
      <w:r>
        <w:rPr>
          <w:rFonts w:ascii="David" w:hAnsi="David" w:cs="David"/>
          <w:b/>
          <w:bCs/>
          <w:sz w:val="24"/>
          <w:szCs w:val="24"/>
          <w:rtl/>
        </w:rPr>
        <w:t xml:space="preserve"> </w:t>
      </w:r>
      <w:r w:rsidRPr="00D15394">
        <w:rPr>
          <w:rFonts w:ascii="David" w:hAnsi="David" w:cs="David"/>
          <w:sz w:val="24"/>
          <w:szCs w:val="24"/>
          <w:rtl/>
        </w:rPr>
        <w:t xml:space="preserve">(ע"א 6/51 קירשבאום נ' קרויניק, פ"ד ח(1) 562, 565 (1954), להלן: עניין קירשבאום). </w:t>
      </w:r>
    </w:p>
    <w:p w:rsidR="00CA142B" w:rsidRPr="00D15394" w:rsidRDefault="00CA142B" w:rsidP="00D15394">
      <w:pPr>
        <w:pStyle w:val="ad"/>
        <w:spacing w:line="360" w:lineRule="auto"/>
        <w:ind w:left="360"/>
        <w:rPr>
          <w:rFonts w:ascii="David" w:hAnsi="David" w:cs="David"/>
        </w:rPr>
      </w:pPr>
      <w:r w:rsidRPr="00D15394">
        <w:rPr>
          <w:rFonts w:ascii="David" w:hAnsi="David" w:cs="David"/>
          <w:b/>
          <w:bCs/>
          <w:sz w:val="24"/>
          <w:szCs w:val="24"/>
          <w:rtl/>
        </w:rPr>
        <w:br/>
      </w:r>
      <w:r w:rsidR="00D15394">
        <w:rPr>
          <w:rFonts w:ascii="David" w:hAnsi="David" w:cs="David" w:hint="cs"/>
          <w:b/>
          <w:bCs/>
          <w:rtl/>
        </w:rPr>
        <w:t>"</w:t>
      </w:r>
      <w:r w:rsidRPr="00D15394">
        <w:rPr>
          <w:rFonts w:ascii="David" w:hAnsi="David" w:cs="David"/>
          <w:b/>
          <w:bCs/>
          <w:rtl/>
        </w:rPr>
        <w:t xml:space="preserve">כפי שסוכם בעניין ביידר, שלושה תנאים נדרשים על מנת להכשיר אמרת נפטר כאמור: ראשית, על-פני הדברים, על ההודעה לעמוד בניגוד לאינטרס הממוני או הרכושי של המנוח בעת מסירתה; שנית, בשעת מתן ההודעה, על המנוח לדעת כי ההודעה עלולה לפגוע באינטרס שלו כאמור; ושלישית, למנוח צריכה היתה להיות ידיעה אישית על העובדות הנכללות בהודעתו </w:t>
      </w:r>
      <w:r w:rsidR="00D15394">
        <w:rPr>
          <w:rFonts w:ascii="David" w:hAnsi="David" w:cs="David" w:hint="cs"/>
          <w:b/>
          <w:bCs/>
          <w:rtl/>
        </w:rPr>
        <w:t xml:space="preserve">" </w:t>
      </w:r>
      <w:r w:rsidRPr="00D15394">
        <w:rPr>
          <w:rFonts w:ascii="David" w:hAnsi="David" w:cs="David"/>
          <w:b/>
          <w:bCs/>
          <w:rtl/>
        </w:rPr>
        <w:t xml:space="preserve">(שם, בעמ' 597-598; אליהו הרנון דיני ראיות חלק ב' 157-159 (1977), להלן: הרנון). </w:t>
      </w:r>
    </w:p>
    <w:p w:rsidR="00CA142B" w:rsidRPr="00D15394" w:rsidRDefault="00CA142B" w:rsidP="00CA142B">
      <w:pPr>
        <w:pStyle w:val="ad"/>
        <w:spacing w:line="360" w:lineRule="auto"/>
        <w:ind w:left="360"/>
        <w:jc w:val="both"/>
        <w:rPr>
          <w:rFonts w:ascii="David" w:hAnsi="David" w:cs="David"/>
          <w:b/>
          <w:bCs/>
          <w:rtl/>
        </w:rPr>
      </w:pPr>
      <w:r w:rsidRPr="00D15394">
        <w:rPr>
          <w:rFonts w:ascii="David" w:hAnsi="David" w:cs="David"/>
          <w:b/>
          <w:bCs/>
          <w:rtl/>
        </w:rPr>
        <w:t xml:space="preserve">עוד יש לציין כי אמרה שהתקבלה מכוח החריג מהווה ראיה לכאורה לכל האמור בה, ולא רק לחלק "הנוגד" את האינטרס הרכושי של אומרה בלבד (קדמי, חלק ראשון, בעמ' 502). בעניין זה כבר נפסק כי: "דבריו של אדם נפטר, שנאמרו באמירה אחת, אלה העלולים להזיק לו ואלה הפועלים לטובתו, יש לראותם כיחידה אחת, הגם שהערובה למהימנותו של אותו אדם מצויה באותו חלק העלול לגרום לו נזק" (עניין קירשבאום, בעמ' 565; ראו גם: ע"א 373/54 אהרונסט נ' נוימן (וישומרסקי), פ"ד י(2) 1121, 1141-1142 (1956), להלן: עניין אהרונסט; ע"א 124/60 לאואר ושות' נ' רובנה, פ"ד טו(2) 1108, 1111-1113 (1961)). </w:t>
      </w:r>
    </w:p>
    <w:p w:rsidR="00CA142B" w:rsidRDefault="00CA142B" w:rsidP="00CA142B">
      <w:pPr>
        <w:pStyle w:val="ad"/>
        <w:spacing w:line="360" w:lineRule="auto"/>
        <w:ind w:left="360"/>
        <w:jc w:val="both"/>
        <w:rPr>
          <w:rFonts w:ascii="David" w:hAnsi="David" w:cs="David"/>
          <w:sz w:val="24"/>
          <w:szCs w:val="24"/>
          <w:rtl/>
        </w:rPr>
      </w:pPr>
      <w:r>
        <w:rPr>
          <w:rFonts w:ascii="David" w:hAnsi="David" w:cs="David"/>
          <w:sz w:val="24"/>
          <w:szCs w:val="24"/>
          <w:rtl/>
        </w:rPr>
        <w:t>(עא 2576/03 אהובה וינברג נ' האפוטרופוס לנכסי נפקדים  - מאגר נבו 21.02.2007)</w:t>
      </w:r>
    </w:p>
    <w:p w:rsidR="00D15394" w:rsidRDefault="00D15394" w:rsidP="00CA142B">
      <w:pPr>
        <w:pStyle w:val="ad"/>
        <w:spacing w:line="360" w:lineRule="auto"/>
        <w:ind w:left="360"/>
        <w:jc w:val="both"/>
        <w:rPr>
          <w:rFonts w:ascii="David" w:hAnsi="David" w:cs="David"/>
          <w:sz w:val="24"/>
          <w:szCs w:val="24"/>
          <w:rtl/>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לא מצאתי הבדל, למצער בצוואה האמורה בין עריכתה ע"י הרב </w:t>
      </w:r>
      <w:r w:rsidR="00AD518B">
        <w:rPr>
          <w:rFonts w:ascii="David" w:hAnsi="David" w:cs="David" w:hint="cs"/>
          <w:sz w:val="24"/>
          <w:szCs w:val="24"/>
          <w:rtl/>
        </w:rPr>
        <w:t>...</w:t>
      </w:r>
      <w:r>
        <w:rPr>
          <w:rFonts w:ascii="David" w:hAnsi="David" w:cs="David"/>
          <w:sz w:val="24"/>
          <w:szCs w:val="24"/>
          <w:rtl/>
        </w:rPr>
        <w:t xml:space="preserve"> ז"ל מהפן ההלכתי לבין הפן החוקי. הרב </w:t>
      </w:r>
      <w:r w:rsidR="00AD518B">
        <w:rPr>
          <w:rFonts w:ascii="David" w:hAnsi="David" w:cs="David" w:hint="cs"/>
          <w:sz w:val="24"/>
          <w:szCs w:val="24"/>
          <w:rtl/>
        </w:rPr>
        <w:t>...</w:t>
      </w:r>
      <w:r>
        <w:rPr>
          <w:rFonts w:ascii="David" w:hAnsi="David" w:cs="David"/>
          <w:sz w:val="24"/>
          <w:szCs w:val="24"/>
          <w:rtl/>
        </w:rPr>
        <w:t xml:space="preserve"> ז"ל נפגש עם המנוח והמשיבה מספר פעמים , לטענת המשיבה הרב </w:t>
      </w:r>
      <w:r w:rsidR="00AD518B">
        <w:rPr>
          <w:rFonts w:ascii="David" w:hAnsi="David" w:cs="David" w:hint="cs"/>
          <w:sz w:val="24"/>
          <w:szCs w:val="24"/>
          <w:rtl/>
        </w:rPr>
        <w:t>...</w:t>
      </w:r>
      <w:r>
        <w:rPr>
          <w:rFonts w:ascii="David" w:hAnsi="David" w:cs="David"/>
          <w:sz w:val="24"/>
          <w:szCs w:val="24"/>
          <w:rtl/>
        </w:rPr>
        <w:t xml:space="preserve"> ז"ל ביקש כי תמתין בחוץ בעת ששוחח עם המנוח, במועד החתימה הורשתה המשיבה להשתתף הן בחתימה והן בטקס הקניין, השתתפות שהפסיקה מצאה כי אין בה להגיע עד כדי מעורבות בעריכת הצוואה. בעת החתימה הרב אישר כי הקריא למנוח את הצוואה ושני עדים, עובדי </w:t>
      </w:r>
      <w:r w:rsidR="00AD518B">
        <w:rPr>
          <w:rFonts w:ascii="David" w:hAnsi="David" w:cs="David" w:hint="cs"/>
          <w:sz w:val="24"/>
          <w:szCs w:val="24"/>
          <w:rtl/>
        </w:rPr>
        <w:t>...</w:t>
      </w:r>
      <w:r>
        <w:rPr>
          <w:rFonts w:ascii="David" w:hAnsi="David" w:cs="David"/>
          <w:sz w:val="24"/>
          <w:szCs w:val="24"/>
          <w:rtl/>
        </w:rPr>
        <w:t xml:space="preserve"> , דאז, חתמו על הצוואה. מלאכת עריכת הצוואה והחתימה עליה נעשתה בהתאם לחוק הירושה, ולא היה בפן ההלכתי פסול ואסור למול דרישות החוק.</w:t>
      </w:r>
    </w:p>
    <w:p w:rsidR="00D15394" w:rsidRDefault="00D15394" w:rsidP="00D15394">
      <w:pPr>
        <w:pStyle w:val="ad"/>
        <w:spacing w:line="360" w:lineRule="auto"/>
        <w:ind w:left="360"/>
        <w:jc w:val="both"/>
        <w:rPr>
          <w:rFonts w:ascii="David" w:hAnsi="David" w:cs="David"/>
          <w:sz w:val="24"/>
          <w:szCs w:val="24"/>
          <w:rtl/>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בניגוד לטענת המתנגדים כי דברי  הרב </w:t>
      </w:r>
      <w:r w:rsidR="00AD518B">
        <w:rPr>
          <w:rFonts w:ascii="David" w:hAnsi="David" w:cs="David" w:hint="cs"/>
          <w:sz w:val="24"/>
          <w:szCs w:val="24"/>
          <w:rtl/>
        </w:rPr>
        <w:t>...</w:t>
      </w:r>
      <w:r>
        <w:rPr>
          <w:rFonts w:ascii="David" w:hAnsi="David" w:cs="David"/>
          <w:sz w:val="24"/>
          <w:szCs w:val="24"/>
          <w:rtl/>
        </w:rPr>
        <w:t xml:space="preserve"> ז"ל:</w:t>
      </w:r>
      <w:r w:rsidR="00D15394">
        <w:rPr>
          <w:rFonts w:ascii="David" w:hAnsi="David" w:cs="David" w:hint="cs"/>
          <w:sz w:val="24"/>
          <w:szCs w:val="24"/>
          <w:rtl/>
        </w:rPr>
        <w:t xml:space="preserve"> </w:t>
      </w:r>
      <w:r w:rsidRPr="00D15394">
        <w:rPr>
          <w:rFonts w:ascii="David" w:hAnsi="David" w:cs="David"/>
          <w:rtl/>
        </w:rPr>
        <w:t>"</w:t>
      </w:r>
      <w:r w:rsidRPr="00D15394">
        <w:rPr>
          <w:rFonts w:ascii="David" w:hAnsi="David" w:cs="David"/>
          <w:b/>
          <w:bCs/>
          <w:rtl/>
        </w:rPr>
        <w:t>בית הדין ובית המשפט פתוח"</w:t>
      </w:r>
      <w:r>
        <w:rPr>
          <w:rFonts w:ascii="David" w:hAnsi="David" w:cs="David"/>
          <w:sz w:val="24"/>
          <w:szCs w:val="24"/>
          <w:rtl/>
        </w:rPr>
        <w:t xml:space="preserve"> ( עמ' 12, שו' 5) מעידים כי הרב עצמו סבר שהצוואה אינה כשרה ועל כן שערי בית המשפט פתוחים בפניהם, דעתי כי לא לצוואה אותה ערך למנוח התכוון הרב </w:t>
      </w:r>
      <w:r w:rsidR="00AD518B">
        <w:rPr>
          <w:rFonts w:ascii="David" w:hAnsi="David" w:cs="David" w:hint="cs"/>
          <w:sz w:val="24"/>
          <w:szCs w:val="24"/>
          <w:rtl/>
        </w:rPr>
        <w:t>...</w:t>
      </w:r>
      <w:r>
        <w:rPr>
          <w:rFonts w:ascii="David" w:hAnsi="David" w:cs="David"/>
          <w:sz w:val="24"/>
          <w:szCs w:val="24"/>
          <w:rtl/>
        </w:rPr>
        <w:t xml:space="preserve"> ז"ל בדבריו. ואפרט.</w:t>
      </w:r>
    </w:p>
    <w:p w:rsidR="00D15394" w:rsidRPr="00D15394" w:rsidRDefault="00D15394" w:rsidP="00D15394">
      <w:pPr>
        <w:pStyle w:val="ad"/>
        <w:rPr>
          <w:rFonts w:ascii="David" w:hAnsi="David" w:cs="David"/>
          <w:sz w:val="24"/>
          <w:szCs w:val="24"/>
          <w:rtl/>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עובר לאמירת הרב </w:t>
      </w:r>
      <w:r w:rsidR="00AD518B">
        <w:rPr>
          <w:rFonts w:ascii="David" w:hAnsi="David" w:cs="David" w:hint="cs"/>
          <w:sz w:val="24"/>
          <w:szCs w:val="24"/>
          <w:rtl/>
        </w:rPr>
        <w:t>...</w:t>
      </w:r>
      <w:r>
        <w:rPr>
          <w:rFonts w:ascii="David" w:hAnsi="David" w:cs="David"/>
          <w:sz w:val="24"/>
          <w:szCs w:val="24"/>
          <w:rtl/>
        </w:rPr>
        <w:t xml:space="preserve"> ז"ל כי בית המשפט פתוח התנהלה שיחה בינו לבין נ</w:t>
      </w:r>
      <w:r w:rsidR="00AD518B">
        <w:rPr>
          <w:rFonts w:ascii="David" w:hAnsi="David" w:cs="David" w:hint="cs"/>
          <w:sz w:val="24"/>
          <w:szCs w:val="24"/>
          <w:rtl/>
        </w:rPr>
        <w:t>..</w:t>
      </w:r>
      <w:r>
        <w:rPr>
          <w:rFonts w:ascii="David" w:hAnsi="David" w:cs="David"/>
          <w:sz w:val="24"/>
          <w:szCs w:val="24"/>
          <w:rtl/>
        </w:rPr>
        <w:t xml:space="preserve"> באשר לבעלות על הדירה:</w:t>
      </w:r>
      <w:r>
        <w:rPr>
          <w:rFonts w:ascii="David" w:hAnsi="David" w:cs="David"/>
          <w:sz w:val="24"/>
          <w:szCs w:val="24"/>
          <w:rtl/>
        </w:rPr>
        <w:br/>
      </w:r>
      <w:r w:rsidRPr="00D15394">
        <w:rPr>
          <w:rFonts w:ascii="David" w:hAnsi="David" w:cs="David"/>
          <w:b/>
          <w:bCs/>
          <w:rtl/>
        </w:rPr>
        <w:t>" הרב: עכשו , לי נאמר, לפני שעשיתי את הצוואה , מאנשים, שבכלל היא לא רשומה החלקה על שמו... נ</w:t>
      </w:r>
      <w:r w:rsidR="00AD518B">
        <w:rPr>
          <w:rFonts w:ascii="David" w:hAnsi="David" w:cs="David" w:hint="cs"/>
          <w:b/>
          <w:bCs/>
          <w:rtl/>
        </w:rPr>
        <w:t>...</w:t>
      </w:r>
      <w:r w:rsidRPr="00D15394">
        <w:rPr>
          <w:rFonts w:ascii="David" w:hAnsi="David" w:cs="David"/>
          <w:b/>
          <w:bCs/>
          <w:rtl/>
        </w:rPr>
        <w:t xml:space="preserve">: </w:t>
      </w:r>
      <w:r w:rsidR="00AD518B">
        <w:rPr>
          <w:rFonts w:ascii="David" w:hAnsi="David" w:cs="David" w:hint="cs"/>
          <w:b/>
          <w:bCs/>
          <w:rtl/>
        </w:rPr>
        <w:t>...</w:t>
      </w:r>
      <w:r w:rsidRPr="00D15394">
        <w:rPr>
          <w:rFonts w:ascii="David" w:hAnsi="David" w:cs="David"/>
          <w:b/>
          <w:bCs/>
          <w:rtl/>
        </w:rPr>
        <w:t xml:space="preserve"> לא רשום בחלקה. הרב: נו, אז איך הוא יכול? אז הכל...</w:t>
      </w:r>
      <w:r w:rsidRPr="00D15394">
        <w:rPr>
          <w:rFonts w:ascii="David" w:hAnsi="David" w:cs="David"/>
          <w:b/>
          <w:bCs/>
          <w:rtl/>
        </w:rPr>
        <w:br/>
      </w:r>
      <w:r w:rsidR="00AD518B">
        <w:rPr>
          <w:rFonts w:ascii="David" w:hAnsi="David" w:cs="David"/>
          <w:b/>
          <w:bCs/>
          <w:rtl/>
        </w:rPr>
        <w:t>נ</w:t>
      </w:r>
      <w:r w:rsidR="00AD518B">
        <w:rPr>
          <w:rFonts w:ascii="David" w:hAnsi="David" w:cs="David" w:hint="cs"/>
          <w:b/>
          <w:bCs/>
          <w:rtl/>
        </w:rPr>
        <w:t>...</w:t>
      </w:r>
      <w:r w:rsidRPr="00D15394">
        <w:rPr>
          <w:rFonts w:ascii="David" w:hAnsi="David" w:cs="David"/>
          <w:b/>
          <w:bCs/>
          <w:rtl/>
        </w:rPr>
        <w:t xml:space="preserve">: השאלה האם ברגע שהוא לא העביר בעלות זה נחשב או לא נחשב. זה כבר אנחנו לא יודעים, אני לא יודע. אני צריך לשאול. כי אם לא העביר בעלות ולא שום דבר, הכל ...זה לא שווה שום דבר. </w:t>
      </w:r>
      <w:r w:rsidRPr="00D15394">
        <w:rPr>
          <w:rFonts w:ascii="David" w:hAnsi="David" w:cs="David"/>
          <w:b/>
          <w:bCs/>
          <w:rtl/>
        </w:rPr>
        <w:br/>
        <w:t xml:space="preserve">הרב: זה </w:t>
      </w:r>
      <w:r w:rsidR="00AD518B">
        <w:rPr>
          <w:rFonts w:ascii="David" w:hAnsi="David" w:cs="David" w:hint="cs"/>
          <w:b/>
          <w:bCs/>
          <w:rtl/>
        </w:rPr>
        <w:t>...</w:t>
      </w:r>
      <w:r w:rsidRPr="00D15394">
        <w:rPr>
          <w:rFonts w:ascii="David" w:hAnsi="David" w:cs="David"/>
          <w:b/>
          <w:bCs/>
          <w:rtl/>
        </w:rPr>
        <w:t xml:space="preserve"> העורך דין...</w:t>
      </w:r>
      <w:r w:rsidRPr="00D15394">
        <w:rPr>
          <w:rFonts w:ascii="David" w:hAnsi="David" w:cs="David"/>
          <w:b/>
          <w:bCs/>
          <w:rtl/>
        </w:rPr>
        <w:br/>
      </w:r>
      <w:r w:rsidRPr="00D15394">
        <w:rPr>
          <w:rFonts w:ascii="David" w:hAnsi="David" w:cs="David"/>
          <w:b/>
          <w:bCs/>
          <w:rtl/>
        </w:rPr>
        <w:lastRenderedPageBreak/>
        <w:t>נ</w:t>
      </w:r>
      <w:r w:rsidR="00AD518B">
        <w:rPr>
          <w:rFonts w:ascii="David" w:hAnsi="David" w:cs="David" w:hint="cs"/>
          <w:b/>
          <w:bCs/>
          <w:rtl/>
        </w:rPr>
        <w:t>...</w:t>
      </w:r>
      <w:r w:rsidRPr="00D15394">
        <w:rPr>
          <w:rFonts w:ascii="David" w:hAnsi="David" w:cs="David"/>
          <w:b/>
          <w:bCs/>
          <w:rtl/>
        </w:rPr>
        <w:t xml:space="preserve">: נכון. גם, גם הצוואה שלי, שהוא נתן לי לפניו, זה אצל העורך דין הזה. </w:t>
      </w:r>
      <w:r w:rsidRPr="00D15394">
        <w:rPr>
          <w:rFonts w:ascii="David" w:hAnsi="David" w:cs="David"/>
          <w:b/>
          <w:bCs/>
          <w:rtl/>
        </w:rPr>
        <w:br/>
        <w:t>הרב: טוב. תראה.</w:t>
      </w:r>
      <w:r w:rsidRPr="00D15394">
        <w:rPr>
          <w:rFonts w:ascii="David" w:hAnsi="David" w:cs="David"/>
          <w:b/>
          <w:bCs/>
          <w:rtl/>
        </w:rPr>
        <w:br/>
        <w:t>נ</w:t>
      </w:r>
      <w:r w:rsidR="00AD518B">
        <w:rPr>
          <w:rFonts w:ascii="David" w:hAnsi="David" w:cs="David" w:hint="cs"/>
          <w:b/>
          <w:bCs/>
          <w:rtl/>
        </w:rPr>
        <w:t>...</w:t>
      </w:r>
      <w:r w:rsidRPr="00D15394">
        <w:rPr>
          <w:rFonts w:ascii="David" w:hAnsi="David" w:cs="David"/>
          <w:b/>
          <w:bCs/>
          <w:rtl/>
        </w:rPr>
        <w:t>:בסדר,...</w:t>
      </w:r>
      <w:r w:rsidRPr="00D15394">
        <w:rPr>
          <w:rFonts w:ascii="David" w:hAnsi="David" w:cs="David"/>
          <w:b/>
          <w:bCs/>
          <w:rtl/>
        </w:rPr>
        <w:br/>
        <w:t>הרב:... בית הדין ובית המשפט פתוח</w:t>
      </w:r>
      <w:r>
        <w:rPr>
          <w:rFonts w:ascii="David" w:hAnsi="David" w:cs="David"/>
          <w:sz w:val="24"/>
          <w:szCs w:val="24"/>
          <w:rtl/>
        </w:rPr>
        <w:t xml:space="preserve"> ( עמ' 11, שו' 3-11, 19- 23, עמ' 12, 1-5)</w:t>
      </w:r>
      <w:r>
        <w:rPr>
          <w:rFonts w:ascii="David" w:hAnsi="David" w:cs="David"/>
          <w:sz w:val="24"/>
          <w:szCs w:val="24"/>
          <w:rtl/>
        </w:rPr>
        <w:br/>
        <w:t>מהשיחה בין הרב ונ</w:t>
      </w:r>
      <w:r w:rsidR="00AD518B">
        <w:rPr>
          <w:rFonts w:ascii="David" w:hAnsi="David" w:cs="David" w:hint="cs"/>
          <w:sz w:val="24"/>
          <w:szCs w:val="24"/>
          <w:rtl/>
        </w:rPr>
        <w:t>...</w:t>
      </w:r>
      <w:r>
        <w:rPr>
          <w:rFonts w:ascii="David" w:hAnsi="David" w:cs="David"/>
          <w:sz w:val="24"/>
          <w:szCs w:val="24"/>
          <w:rtl/>
        </w:rPr>
        <w:t xml:space="preserve"> עולה כי דברי הרב ששערי בית המשפט פתוחים כוונה לשאלת היקף העיזבון, האם בכלל יכול היה המנוח לצוות את הבית למשיבה או למתנגד  בעת </w:t>
      </w:r>
      <w:r w:rsidR="00AD518B">
        <w:rPr>
          <w:rFonts w:ascii="David" w:hAnsi="David" w:cs="David"/>
          <w:sz w:val="24"/>
          <w:szCs w:val="24"/>
          <w:rtl/>
        </w:rPr>
        <w:t xml:space="preserve">שהבית עצמו לא רשום על שמו. הרב </w:t>
      </w:r>
      <w:r w:rsidR="00AD518B">
        <w:rPr>
          <w:rFonts w:ascii="David" w:hAnsi="David" w:cs="David" w:hint="cs"/>
          <w:sz w:val="24"/>
          <w:szCs w:val="24"/>
          <w:rtl/>
        </w:rPr>
        <w:t>...</w:t>
      </w:r>
      <w:r>
        <w:rPr>
          <w:rFonts w:ascii="David" w:hAnsi="David" w:cs="David"/>
          <w:sz w:val="24"/>
          <w:szCs w:val="24"/>
          <w:rtl/>
        </w:rPr>
        <w:t xml:space="preserve"> ז"ל אף ציין שמו של עורך דין המטפל בסוגי</w:t>
      </w:r>
      <w:r w:rsidR="00AD518B">
        <w:rPr>
          <w:rFonts w:ascii="David" w:hAnsi="David" w:cs="David"/>
          <w:sz w:val="24"/>
          <w:szCs w:val="24"/>
          <w:rtl/>
        </w:rPr>
        <w:t>ות משפטיות אלו , המוכר אף לנ</w:t>
      </w:r>
      <w:r w:rsidR="00AD518B">
        <w:rPr>
          <w:rFonts w:ascii="David" w:hAnsi="David" w:cs="David" w:hint="cs"/>
          <w:sz w:val="24"/>
          <w:szCs w:val="24"/>
          <w:rtl/>
        </w:rPr>
        <w:t>...</w:t>
      </w:r>
      <w:r>
        <w:rPr>
          <w:rFonts w:ascii="David" w:hAnsi="David" w:cs="David"/>
          <w:sz w:val="24"/>
          <w:szCs w:val="24"/>
          <w:rtl/>
        </w:rPr>
        <w:t xml:space="preserve"> כמי שיכול לטפל בסוגיית הבעלות על הבית. על בסיס הסוגיה הזו נאמרו דברי הרב כי שערי בית הדין או בית המשפט פתוחים למתנגדים לליבון הסוגיה, ולא באשר לכשרות הצוואה שערך. </w:t>
      </w:r>
    </w:p>
    <w:p w:rsidR="00D15394" w:rsidRPr="00D15394" w:rsidRDefault="00D15394" w:rsidP="00D15394">
      <w:pPr>
        <w:pStyle w:val="ad"/>
        <w:rPr>
          <w:rFonts w:ascii="David" w:hAnsi="David" w:cs="David"/>
          <w:sz w:val="24"/>
          <w:szCs w:val="24"/>
          <w:rtl/>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מכל מקום, הפרשנות שהצעתי לאמירת הרב </w:t>
      </w:r>
      <w:r w:rsidR="00AD518B">
        <w:rPr>
          <w:rFonts w:ascii="David" w:hAnsi="David" w:cs="David" w:hint="cs"/>
          <w:sz w:val="24"/>
          <w:szCs w:val="24"/>
          <w:rtl/>
        </w:rPr>
        <w:t>....</w:t>
      </w:r>
      <w:r>
        <w:rPr>
          <w:rFonts w:ascii="David" w:hAnsi="David" w:cs="David"/>
          <w:sz w:val="24"/>
          <w:szCs w:val="24"/>
          <w:rtl/>
        </w:rPr>
        <w:t xml:space="preserve"> ז"ל כי שערי בית המשפט פתוחים למול הפרשנות של המתנגדים , מעידה עד כמה חשוב היה הצורך להעיד את הרב </w:t>
      </w:r>
      <w:r w:rsidR="00AD518B">
        <w:rPr>
          <w:rFonts w:ascii="David" w:hAnsi="David" w:cs="David" w:hint="cs"/>
          <w:sz w:val="24"/>
          <w:szCs w:val="24"/>
          <w:rtl/>
        </w:rPr>
        <w:t>...</w:t>
      </w:r>
      <w:r>
        <w:rPr>
          <w:rFonts w:ascii="David" w:hAnsi="David" w:cs="David"/>
          <w:sz w:val="24"/>
          <w:szCs w:val="24"/>
          <w:rtl/>
        </w:rPr>
        <w:t xml:space="preserve"> ז"ל בנוגע לשיחה שניהל עם המתנגדים, והכל בכפוף לעובדה כי השיחה התנהלה לאחר שנה וחודשים ממועד עריכת הצוואה ולא בסמיכות ואף לא בספונטניות...  </w:t>
      </w:r>
    </w:p>
    <w:p w:rsidR="00D15394" w:rsidRPr="00D15394" w:rsidRDefault="00D15394" w:rsidP="00D15394">
      <w:pPr>
        <w:pStyle w:val="ad"/>
        <w:rPr>
          <w:rFonts w:ascii="David" w:hAnsi="David" w:cs="David"/>
          <w:sz w:val="24"/>
          <w:szCs w:val="24"/>
          <w:rtl/>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טענת המתנגדים כי הדברים נאמרו בניגוד לאינטרס הרכושי של הרב </w:t>
      </w:r>
      <w:r w:rsidR="00AD518B">
        <w:rPr>
          <w:rFonts w:ascii="David" w:hAnsi="David" w:cs="David" w:hint="cs"/>
          <w:sz w:val="24"/>
          <w:szCs w:val="24"/>
          <w:rtl/>
        </w:rPr>
        <w:t>...</w:t>
      </w:r>
      <w:r>
        <w:rPr>
          <w:rFonts w:ascii="David" w:hAnsi="David" w:cs="David"/>
          <w:sz w:val="24"/>
          <w:szCs w:val="24"/>
          <w:rtl/>
        </w:rPr>
        <w:t xml:space="preserve"> ז"ל לא הוכחו על ידם. הרב </w:t>
      </w:r>
      <w:r w:rsidR="00AD518B">
        <w:rPr>
          <w:rFonts w:ascii="David" w:hAnsi="David" w:cs="David" w:hint="cs"/>
          <w:sz w:val="24"/>
          <w:szCs w:val="24"/>
          <w:rtl/>
        </w:rPr>
        <w:t>...</w:t>
      </w:r>
      <w:r>
        <w:rPr>
          <w:rFonts w:ascii="David" w:hAnsi="David" w:cs="David"/>
          <w:sz w:val="24"/>
          <w:szCs w:val="24"/>
          <w:rtl/>
        </w:rPr>
        <w:t xml:space="preserve"> ז"ל שימש בעת ההיא </w:t>
      </w:r>
      <w:r w:rsidR="00AD518B">
        <w:rPr>
          <w:rFonts w:ascii="David" w:hAnsi="David" w:cs="David" w:hint="cs"/>
          <w:sz w:val="24"/>
          <w:szCs w:val="24"/>
          <w:rtl/>
        </w:rPr>
        <w:t>..</w:t>
      </w:r>
      <w:r>
        <w:rPr>
          <w:rFonts w:ascii="David" w:hAnsi="David" w:cs="David"/>
          <w:sz w:val="24"/>
          <w:szCs w:val="24"/>
          <w:rtl/>
        </w:rPr>
        <w:t xml:space="preserve">.  הרב </w:t>
      </w:r>
      <w:r w:rsidR="00AD518B">
        <w:rPr>
          <w:rFonts w:ascii="David" w:hAnsi="David" w:cs="David" w:hint="cs"/>
          <w:sz w:val="24"/>
          <w:szCs w:val="24"/>
          <w:rtl/>
        </w:rPr>
        <w:t>...</w:t>
      </w:r>
      <w:r>
        <w:rPr>
          <w:rFonts w:ascii="David" w:hAnsi="David" w:cs="David"/>
          <w:sz w:val="24"/>
          <w:szCs w:val="24"/>
          <w:rtl/>
        </w:rPr>
        <w:t xml:space="preserve"> ז"ל נאות לערוך צוואות למי שביקש בהתאם להלכה היהודית, ו/או לחסוך בהוצאות כספיות. להערכתי הרב </w:t>
      </w:r>
      <w:r w:rsidR="00AD518B">
        <w:rPr>
          <w:rFonts w:ascii="David" w:hAnsi="David" w:cs="David" w:hint="cs"/>
          <w:sz w:val="24"/>
          <w:szCs w:val="24"/>
          <w:rtl/>
        </w:rPr>
        <w:t xml:space="preserve">... </w:t>
      </w:r>
      <w:r>
        <w:rPr>
          <w:rFonts w:ascii="David" w:hAnsi="David" w:cs="David"/>
          <w:sz w:val="24"/>
          <w:szCs w:val="24"/>
          <w:rtl/>
        </w:rPr>
        <w:t>ז"ל לא נטל תמורה בעד עריכת הצוואות, לפחות המתנגדים לא טענו לכך.</w:t>
      </w: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המשיבה בחקירתה אישרה כי המנוח רצה לתת לרב </w:t>
      </w:r>
      <w:r w:rsidR="00AD518B">
        <w:rPr>
          <w:rFonts w:ascii="David" w:hAnsi="David" w:cs="David" w:hint="cs"/>
          <w:sz w:val="24"/>
          <w:szCs w:val="24"/>
          <w:rtl/>
        </w:rPr>
        <w:t>...</w:t>
      </w:r>
      <w:r>
        <w:rPr>
          <w:rFonts w:ascii="David" w:hAnsi="David" w:cs="David"/>
          <w:sz w:val="24"/>
          <w:szCs w:val="24"/>
          <w:rtl/>
        </w:rPr>
        <w:t xml:space="preserve"> ז"ל כסף והוא אמר :"</w:t>
      </w:r>
      <w:r>
        <w:rPr>
          <w:rFonts w:ascii="David" w:hAnsi="David" w:cs="David"/>
          <w:b/>
          <w:bCs/>
          <w:sz w:val="24"/>
          <w:szCs w:val="24"/>
          <w:rtl/>
        </w:rPr>
        <w:t>חס ושלום</w:t>
      </w:r>
      <w:r>
        <w:rPr>
          <w:rFonts w:ascii="David" w:hAnsi="David" w:cs="David"/>
          <w:sz w:val="24"/>
          <w:szCs w:val="24"/>
          <w:rtl/>
        </w:rPr>
        <w:t>" (ר' פרו' מיום 6.1.21, עמ' 58, שו' 9)</w:t>
      </w:r>
    </w:p>
    <w:p w:rsidR="00D15394" w:rsidRDefault="00D15394" w:rsidP="00D15394">
      <w:pPr>
        <w:pStyle w:val="ad"/>
        <w:spacing w:line="360" w:lineRule="auto"/>
        <w:ind w:left="360"/>
        <w:jc w:val="both"/>
        <w:rPr>
          <w:rFonts w:ascii="David" w:hAnsi="David" w:cs="David"/>
          <w:sz w:val="24"/>
          <w:szCs w:val="24"/>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העד </w:t>
      </w:r>
      <w:r w:rsidR="00AD518B">
        <w:rPr>
          <w:rFonts w:ascii="David" w:hAnsi="David" w:cs="David" w:hint="cs"/>
          <w:sz w:val="24"/>
          <w:szCs w:val="24"/>
          <w:rtl/>
        </w:rPr>
        <w:t>...</w:t>
      </w:r>
      <w:r>
        <w:rPr>
          <w:rFonts w:ascii="David" w:hAnsi="David" w:cs="David"/>
          <w:sz w:val="24"/>
          <w:szCs w:val="24"/>
          <w:rtl/>
        </w:rPr>
        <w:t xml:space="preserve">ששימש בעת ההיא מנהל  </w:t>
      </w:r>
      <w:r w:rsidR="00AD518B">
        <w:rPr>
          <w:rFonts w:ascii="David" w:hAnsi="David" w:cs="David" w:hint="cs"/>
          <w:sz w:val="24"/>
          <w:szCs w:val="24"/>
          <w:rtl/>
        </w:rPr>
        <w:t>...</w:t>
      </w:r>
      <w:r>
        <w:rPr>
          <w:rFonts w:ascii="David" w:hAnsi="David" w:cs="David"/>
          <w:sz w:val="24"/>
          <w:szCs w:val="24"/>
          <w:rtl/>
        </w:rPr>
        <w:t xml:space="preserve">  אישר כי הרב ערך הרבה מאד צוואות</w:t>
      </w:r>
      <w:r w:rsidRPr="00D15394">
        <w:rPr>
          <w:rFonts w:ascii="David" w:hAnsi="David" w:cs="David"/>
          <w:rtl/>
        </w:rPr>
        <w:t>:"</w:t>
      </w:r>
      <w:r w:rsidRPr="00D15394">
        <w:rPr>
          <w:rFonts w:ascii="David" w:hAnsi="David" w:cs="David"/>
          <w:b/>
          <w:bCs/>
          <w:rtl/>
        </w:rPr>
        <w:t>חתמנו על עוד הרבה צוואות, וליווינו את הרב בעוד הרבה עניינים...</w:t>
      </w:r>
      <w:r w:rsidR="00D15394">
        <w:rPr>
          <w:rFonts w:ascii="David" w:hAnsi="David" w:cs="David" w:hint="cs"/>
          <w:sz w:val="24"/>
          <w:szCs w:val="24"/>
          <w:rtl/>
        </w:rPr>
        <w:t xml:space="preserve">" </w:t>
      </w:r>
      <w:r>
        <w:rPr>
          <w:rFonts w:ascii="David" w:hAnsi="David" w:cs="David"/>
          <w:sz w:val="24"/>
          <w:szCs w:val="24"/>
          <w:rtl/>
        </w:rPr>
        <w:t>( ר' פרו' מיום 6.1.21, עמ' 49, שו' 5).</w:t>
      </w:r>
    </w:p>
    <w:p w:rsidR="00D15394" w:rsidRPr="00D15394" w:rsidRDefault="00D15394" w:rsidP="00D15394">
      <w:pPr>
        <w:pStyle w:val="ad"/>
        <w:rPr>
          <w:rFonts w:ascii="David" w:hAnsi="David" w:cs="David"/>
          <w:sz w:val="24"/>
          <w:szCs w:val="24"/>
          <w:rtl/>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מכל הטעמים לעיל יש לדחות קבלת התמליל מתוקף החריג כי אמרת הרב </w:t>
      </w:r>
      <w:r w:rsidR="00AD518B">
        <w:rPr>
          <w:rFonts w:ascii="David" w:hAnsi="David" w:cs="David" w:hint="cs"/>
          <w:sz w:val="24"/>
          <w:szCs w:val="24"/>
          <w:rtl/>
        </w:rPr>
        <w:t>...</w:t>
      </w:r>
      <w:r>
        <w:rPr>
          <w:rFonts w:ascii="David" w:hAnsi="David" w:cs="David" w:hint="cs"/>
          <w:sz w:val="24"/>
          <w:szCs w:val="24"/>
          <w:rtl/>
        </w:rPr>
        <w:t>ז"ל הי</w:t>
      </w:r>
      <w:r w:rsidR="003215AF">
        <w:rPr>
          <w:rFonts w:ascii="David" w:hAnsi="David" w:cs="David" w:hint="cs"/>
          <w:sz w:val="24"/>
          <w:szCs w:val="24"/>
          <w:rtl/>
        </w:rPr>
        <w:t>י</w:t>
      </w:r>
      <w:r>
        <w:rPr>
          <w:rFonts w:ascii="David" w:hAnsi="David" w:cs="David" w:hint="cs"/>
          <w:sz w:val="24"/>
          <w:szCs w:val="24"/>
          <w:rtl/>
        </w:rPr>
        <w:t>תה בניגוד לאינטרס הממוני שלו.</w:t>
      </w:r>
    </w:p>
    <w:p w:rsidR="00CA142B" w:rsidRDefault="00CA142B" w:rsidP="00CA142B">
      <w:pPr>
        <w:pStyle w:val="ad"/>
        <w:spacing w:line="360" w:lineRule="auto"/>
        <w:ind w:left="360"/>
        <w:jc w:val="both"/>
        <w:rPr>
          <w:rFonts w:ascii="David" w:hAnsi="David" w:cs="David"/>
          <w:sz w:val="24"/>
          <w:szCs w:val="24"/>
          <w:u w:val="single"/>
        </w:rPr>
      </w:pPr>
    </w:p>
    <w:p w:rsidR="00CA142B" w:rsidRDefault="00CA142B" w:rsidP="00CA142B">
      <w:pPr>
        <w:pStyle w:val="ad"/>
        <w:spacing w:line="360" w:lineRule="auto"/>
        <w:ind w:left="360"/>
        <w:jc w:val="both"/>
        <w:rPr>
          <w:rFonts w:ascii="David" w:hAnsi="David" w:cs="David"/>
          <w:sz w:val="24"/>
          <w:szCs w:val="24"/>
          <w:u w:val="single"/>
          <w:rtl/>
        </w:rPr>
      </w:pPr>
      <w:r>
        <w:rPr>
          <w:rFonts w:ascii="David" w:hAnsi="David" w:cs="David"/>
          <w:sz w:val="24"/>
          <w:szCs w:val="24"/>
          <w:u w:val="single"/>
          <w:rtl/>
        </w:rPr>
        <w:t>לפני סיום</w:t>
      </w:r>
    </w:p>
    <w:p w:rsidR="00CA142B" w:rsidRDefault="00CA142B" w:rsidP="00CA142B">
      <w:pPr>
        <w:pStyle w:val="ad"/>
        <w:spacing w:line="360" w:lineRule="auto"/>
        <w:ind w:left="360"/>
        <w:jc w:val="both"/>
        <w:rPr>
          <w:rFonts w:ascii="David" w:hAnsi="David" w:cs="David"/>
          <w:sz w:val="24"/>
          <w:szCs w:val="24"/>
        </w:rPr>
      </w:pPr>
    </w:p>
    <w:p w:rsidR="00CA142B" w:rsidRDefault="00CA142B" w:rsidP="003215AF">
      <w:pPr>
        <w:pStyle w:val="ad"/>
        <w:numPr>
          <w:ilvl w:val="0"/>
          <w:numId w:val="1"/>
        </w:numPr>
        <w:spacing w:line="360" w:lineRule="auto"/>
        <w:jc w:val="both"/>
        <w:rPr>
          <w:rFonts w:ascii="David" w:hAnsi="David" w:cs="David"/>
          <w:sz w:val="24"/>
          <w:szCs w:val="24"/>
        </w:rPr>
      </w:pPr>
      <w:r>
        <w:rPr>
          <w:rFonts w:ascii="David" w:hAnsi="David" w:cs="David"/>
          <w:sz w:val="24"/>
          <w:szCs w:val="24"/>
          <w:rtl/>
        </w:rPr>
        <w:t>הליך זה עניינו בהתנגדות לקיום צוואה, ואולם לא נעלמה מעיני סוגית הבעלות על הבית, נשוא הצוואות ובקשת ב"כ היועמ"ש להתערב בהליך.</w:t>
      </w:r>
    </w:p>
    <w:p w:rsidR="003215AF" w:rsidRDefault="003215AF" w:rsidP="003215AF">
      <w:pPr>
        <w:pStyle w:val="ad"/>
        <w:spacing w:line="360" w:lineRule="auto"/>
        <w:ind w:left="360"/>
        <w:jc w:val="both"/>
        <w:rPr>
          <w:rFonts w:ascii="David" w:hAnsi="David" w:cs="David"/>
          <w:sz w:val="24"/>
          <w:szCs w:val="24"/>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בדיון מיום 24.10.19 השתתף ב"כ היועמ"ש, אשר הודיע כי ברצונו להתערב בהליכים  היות ובחצר הבית בנה המנוח בית כנסת לזכרו של בנו , </w:t>
      </w:r>
      <w:r w:rsidR="00AD518B">
        <w:rPr>
          <w:rFonts w:ascii="David" w:hAnsi="David" w:cs="David" w:hint="cs"/>
          <w:sz w:val="24"/>
          <w:szCs w:val="24"/>
          <w:rtl/>
        </w:rPr>
        <w:t>...</w:t>
      </w:r>
      <w:r>
        <w:rPr>
          <w:rFonts w:ascii="David" w:hAnsi="David" w:cs="David"/>
          <w:sz w:val="24"/>
          <w:szCs w:val="24"/>
          <w:rtl/>
        </w:rPr>
        <w:t xml:space="preserve"> ז"ל אשר נפטר. שתי הצוואות, העומדות לדיון הן הצוואה משנת </w:t>
      </w:r>
      <w:r w:rsidR="00AD518B">
        <w:rPr>
          <w:rFonts w:ascii="David" w:hAnsi="David" w:cs="David" w:hint="cs"/>
          <w:sz w:val="24"/>
          <w:szCs w:val="24"/>
          <w:rtl/>
        </w:rPr>
        <w:t>...</w:t>
      </w:r>
      <w:r>
        <w:rPr>
          <w:rFonts w:ascii="David" w:hAnsi="David" w:cs="David"/>
          <w:sz w:val="24"/>
          <w:szCs w:val="24"/>
          <w:rtl/>
        </w:rPr>
        <w:t xml:space="preserve">10, שם הוריש </w:t>
      </w:r>
      <w:r>
        <w:rPr>
          <w:rFonts w:ascii="David" w:hAnsi="David" w:cs="David"/>
          <w:sz w:val="24"/>
          <w:szCs w:val="24"/>
          <w:rtl/>
        </w:rPr>
        <w:lastRenderedPageBreak/>
        <w:t xml:space="preserve">המנוח את הבית לנכדו, המתנגד, והצוואה משנת </w:t>
      </w:r>
      <w:r w:rsidR="00AD518B">
        <w:rPr>
          <w:rFonts w:ascii="David" w:hAnsi="David" w:cs="David" w:hint="cs"/>
          <w:sz w:val="24"/>
          <w:szCs w:val="24"/>
          <w:rtl/>
        </w:rPr>
        <w:t>...</w:t>
      </w:r>
      <w:r>
        <w:rPr>
          <w:rFonts w:ascii="David" w:hAnsi="David" w:cs="David"/>
          <w:sz w:val="24"/>
          <w:szCs w:val="24"/>
          <w:rtl/>
        </w:rPr>
        <w:t>17 שם הוריש את הבית לאשתו, המשיבה. בשתי הצוואות חזר המנוח על ההוראה כי בית הכנסת על שם בנו , ספרי התורה והסידורים יהיו קודש לה'. לפיכך שתי הצוואות מקימות הקדש. משכך, סבר ב"כ היועמ"ש כי יש למנות מנהל עיזבון.</w:t>
      </w:r>
    </w:p>
    <w:p w:rsidR="003215AF" w:rsidRPr="003215AF" w:rsidRDefault="003215AF" w:rsidP="003215AF">
      <w:pPr>
        <w:pStyle w:val="ad"/>
        <w:rPr>
          <w:rFonts w:ascii="David" w:hAnsi="David" w:cs="David"/>
          <w:sz w:val="24"/>
          <w:szCs w:val="24"/>
          <w:rtl/>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בנוסף, בדיון מיום 24.10.19 עדכן ב"כ המתנגדים כי הבית רשום ע"ש אשתו השנייה של המנוח, </w:t>
      </w:r>
      <w:r w:rsidR="00AD518B">
        <w:rPr>
          <w:rFonts w:ascii="David" w:hAnsi="David" w:cs="David" w:hint="cs"/>
          <w:sz w:val="24"/>
          <w:szCs w:val="24"/>
          <w:rtl/>
        </w:rPr>
        <w:t>...</w:t>
      </w:r>
      <w:r>
        <w:rPr>
          <w:rFonts w:ascii="David" w:hAnsi="David" w:cs="David"/>
          <w:sz w:val="24"/>
          <w:szCs w:val="24"/>
          <w:rtl/>
        </w:rPr>
        <w:t>.</w:t>
      </w:r>
      <w:r w:rsidR="003215AF">
        <w:rPr>
          <w:rFonts w:ascii="David" w:hAnsi="David" w:cs="David" w:hint="cs"/>
          <w:sz w:val="24"/>
          <w:szCs w:val="24"/>
          <w:rtl/>
        </w:rPr>
        <w:t xml:space="preserve"> </w:t>
      </w:r>
      <w:r>
        <w:rPr>
          <w:rFonts w:ascii="David" w:hAnsi="David" w:cs="David"/>
          <w:sz w:val="24"/>
          <w:szCs w:val="24"/>
          <w:rtl/>
        </w:rPr>
        <w:t xml:space="preserve">משכך, הורה ביהמ"ש לב"כ הנתבעים לצרף נסח טאבו עדכני של נכס המקרקעין המלמד כי </w:t>
      </w:r>
      <w:r w:rsidR="00AD518B">
        <w:rPr>
          <w:rFonts w:ascii="David" w:hAnsi="David" w:cs="David" w:hint="cs"/>
          <w:sz w:val="24"/>
          <w:szCs w:val="24"/>
          <w:rtl/>
        </w:rPr>
        <w:t>...</w:t>
      </w:r>
      <w:r>
        <w:rPr>
          <w:rFonts w:ascii="David" w:hAnsi="David" w:cs="David"/>
          <w:sz w:val="24"/>
          <w:szCs w:val="24"/>
          <w:rtl/>
        </w:rPr>
        <w:t xml:space="preserve"> הינה השוכרת של הבית.</w:t>
      </w:r>
    </w:p>
    <w:p w:rsidR="003215AF" w:rsidRPr="003215AF" w:rsidRDefault="003215AF" w:rsidP="003215AF">
      <w:pPr>
        <w:pStyle w:val="ad"/>
        <w:rPr>
          <w:rFonts w:ascii="David" w:hAnsi="David" w:cs="David"/>
          <w:sz w:val="24"/>
          <w:szCs w:val="24"/>
          <w:rtl/>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5.11.19 הודיע ב"כ המתנגדים לביהמ"ש כי על פי נסח טאבו עדכני הבית רשום ע"ש צד ג' – רשות הפיתוח ולא ע"ש </w:t>
      </w:r>
      <w:r w:rsidR="00AD518B">
        <w:rPr>
          <w:rFonts w:ascii="David" w:hAnsi="David" w:cs="David" w:hint="cs"/>
          <w:sz w:val="24"/>
          <w:szCs w:val="24"/>
          <w:rtl/>
        </w:rPr>
        <w:t>..</w:t>
      </w:r>
      <w:r>
        <w:rPr>
          <w:rFonts w:ascii="David" w:hAnsi="David" w:cs="David"/>
          <w:sz w:val="24"/>
          <w:szCs w:val="24"/>
          <w:rtl/>
        </w:rPr>
        <w:t>. ב"כ המתנגדים סבר כי:</w:t>
      </w:r>
      <w:r w:rsidR="003215AF">
        <w:rPr>
          <w:rFonts w:ascii="David" w:hAnsi="David" w:cs="David" w:hint="cs"/>
          <w:sz w:val="24"/>
          <w:szCs w:val="24"/>
          <w:rtl/>
        </w:rPr>
        <w:t xml:space="preserve"> </w:t>
      </w:r>
      <w:r>
        <w:rPr>
          <w:rFonts w:ascii="David" w:hAnsi="David" w:cs="David"/>
          <w:sz w:val="24"/>
          <w:szCs w:val="24"/>
          <w:rtl/>
        </w:rPr>
        <w:t>"</w:t>
      </w:r>
      <w:r>
        <w:rPr>
          <w:rFonts w:ascii="David" w:hAnsi="David" w:cs="David"/>
          <w:b/>
          <w:bCs/>
          <w:sz w:val="24"/>
          <w:szCs w:val="24"/>
          <w:rtl/>
        </w:rPr>
        <w:t>ככל הנראה במסגרת ביטול הבית המשותף ( 3.8.05) נמחקה המנוחה שכן לא היתה בנמצא יחידת משנה לשייך את זכויותיה כשוכרת"</w:t>
      </w:r>
      <w:r>
        <w:rPr>
          <w:rFonts w:ascii="David" w:hAnsi="David" w:cs="David"/>
          <w:sz w:val="24"/>
          <w:szCs w:val="24"/>
          <w:rtl/>
        </w:rPr>
        <w:t xml:space="preserve"> ( סע' 3).</w:t>
      </w:r>
    </w:p>
    <w:p w:rsidR="003215AF" w:rsidRPr="003215AF" w:rsidRDefault="003215AF" w:rsidP="003215AF">
      <w:pPr>
        <w:pStyle w:val="ad"/>
        <w:rPr>
          <w:rFonts w:ascii="David" w:hAnsi="David" w:cs="David"/>
          <w:sz w:val="24"/>
          <w:szCs w:val="24"/>
          <w:rtl/>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t>ביום 19.12.19 מינה ביהמ"ש את עו"ד איתן ליפסקר למנהל עיזבונו של המנוח, וזאת לענין ההקדש.</w:t>
      </w:r>
    </w:p>
    <w:p w:rsidR="003215AF" w:rsidRPr="003215AF" w:rsidRDefault="003215AF" w:rsidP="003215AF">
      <w:pPr>
        <w:pStyle w:val="ad"/>
        <w:rPr>
          <w:rFonts w:ascii="David" w:hAnsi="David" w:cs="David"/>
          <w:sz w:val="24"/>
          <w:szCs w:val="24"/>
          <w:rtl/>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ביום 14.5.20 בירר ומצא מנהל העיזבון כי הנכס רשום כיום בלשכת רישום המקרקעין ע"ש רשות הפיתוח. תת החלקה עליה בנוי הבית כלל אינה רשומה במרשם המקרקעין.</w:t>
      </w:r>
      <w:r>
        <w:rPr>
          <w:rFonts w:ascii="David" w:hAnsi="David" w:cs="David"/>
          <w:sz w:val="24"/>
          <w:szCs w:val="24"/>
          <w:rtl/>
        </w:rPr>
        <w:br/>
        <w:t>בעבר ה</w:t>
      </w:r>
      <w:r w:rsidR="003215AF">
        <w:rPr>
          <w:rFonts w:ascii="David" w:hAnsi="David" w:cs="David" w:hint="cs"/>
          <w:sz w:val="24"/>
          <w:szCs w:val="24"/>
          <w:rtl/>
        </w:rPr>
        <w:t>י</w:t>
      </w:r>
      <w:r>
        <w:rPr>
          <w:rFonts w:ascii="David" w:hAnsi="David" w:cs="David"/>
          <w:sz w:val="24"/>
          <w:szCs w:val="24"/>
          <w:rtl/>
        </w:rPr>
        <w:t xml:space="preserve">יתה רשומה תת החלקה ע"ש </w:t>
      </w:r>
      <w:r w:rsidR="00AD518B">
        <w:rPr>
          <w:rFonts w:ascii="David" w:hAnsi="David" w:cs="David" w:hint="cs"/>
          <w:sz w:val="24"/>
          <w:szCs w:val="24"/>
          <w:rtl/>
        </w:rPr>
        <w:t>...</w:t>
      </w:r>
      <w:r>
        <w:rPr>
          <w:rFonts w:ascii="David" w:hAnsi="David" w:cs="David"/>
          <w:sz w:val="24"/>
          <w:szCs w:val="24"/>
          <w:rtl/>
        </w:rPr>
        <w:t xml:space="preserve"> ז"ל כזכות שכירות עם הגבלה בהעברה והגבלה בירושה.</w:t>
      </w:r>
    </w:p>
    <w:p w:rsidR="003215AF" w:rsidRPr="003215AF" w:rsidRDefault="003215AF" w:rsidP="003215AF">
      <w:pPr>
        <w:pStyle w:val="ad"/>
        <w:rPr>
          <w:rFonts w:ascii="David" w:hAnsi="David" w:cs="David"/>
          <w:sz w:val="24"/>
          <w:szCs w:val="24"/>
          <w:rtl/>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ההליך דנן, עניינו התנגדות שהגישו הן המתנגדים והן המשיבה לבקשות לקיום צוואות. האחת מיום </w:t>
      </w:r>
      <w:r w:rsidR="00AD518B">
        <w:rPr>
          <w:rFonts w:ascii="David" w:hAnsi="David" w:cs="David" w:hint="cs"/>
          <w:sz w:val="24"/>
          <w:szCs w:val="24"/>
          <w:rtl/>
        </w:rPr>
        <w:t>..</w:t>
      </w:r>
      <w:r>
        <w:rPr>
          <w:rFonts w:ascii="David" w:hAnsi="David" w:cs="David"/>
          <w:sz w:val="24"/>
          <w:szCs w:val="24"/>
          <w:rtl/>
        </w:rPr>
        <w:t xml:space="preserve">.10 שהגיש המתנגד לקיומה, והשנייה מיום </w:t>
      </w:r>
      <w:r w:rsidR="00AD518B">
        <w:rPr>
          <w:rFonts w:ascii="David" w:hAnsi="David" w:cs="David" w:hint="cs"/>
          <w:sz w:val="24"/>
          <w:szCs w:val="24"/>
          <w:rtl/>
        </w:rPr>
        <w:t>...</w:t>
      </w:r>
      <w:r>
        <w:rPr>
          <w:rFonts w:ascii="David" w:hAnsi="David" w:cs="David"/>
          <w:sz w:val="24"/>
          <w:szCs w:val="24"/>
          <w:rtl/>
        </w:rPr>
        <w:t>.17 שהגישה המשיבה לקיומה.</w:t>
      </w:r>
    </w:p>
    <w:p w:rsidR="003215AF" w:rsidRPr="00AD518B" w:rsidRDefault="003215AF" w:rsidP="003215AF">
      <w:pPr>
        <w:pStyle w:val="ad"/>
        <w:rPr>
          <w:rFonts w:ascii="David" w:hAnsi="David" w:cs="David"/>
          <w:sz w:val="24"/>
          <w:szCs w:val="24"/>
          <w:rtl/>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לאחר הכרעת ביהמ"ש כי יש לקיים את הצוואה מיום </w:t>
      </w:r>
      <w:r w:rsidR="00AD518B">
        <w:rPr>
          <w:rFonts w:ascii="David" w:hAnsi="David" w:cs="David" w:hint="cs"/>
          <w:sz w:val="24"/>
          <w:szCs w:val="24"/>
          <w:rtl/>
        </w:rPr>
        <w:t>..</w:t>
      </w:r>
      <w:r>
        <w:rPr>
          <w:rFonts w:ascii="David" w:hAnsi="David" w:cs="David"/>
          <w:sz w:val="24"/>
          <w:szCs w:val="24"/>
          <w:rtl/>
        </w:rPr>
        <w:t>.17, עומדת לזוכה הזכות לפתוח בתיק חדש לניהול עיזבון המנוח לרבות בשאלת הבעלות על הבית. עם מתן פסק הדין מסתיים מינויו של מנהל העיזבון – עו"ד איתן ליפסקר.</w:t>
      </w:r>
    </w:p>
    <w:p w:rsidR="003215AF" w:rsidRPr="003215AF" w:rsidRDefault="003215AF" w:rsidP="003215AF">
      <w:pPr>
        <w:pStyle w:val="ad"/>
        <w:rPr>
          <w:rFonts w:ascii="David" w:hAnsi="David" w:cs="David"/>
          <w:sz w:val="24"/>
          <w:szCs w:val="24"/>
          <w:rtl/>
        </w:rPr>
      </w:pPr>
    </w:p>
    <w:p w:rsidR="00CA142B" w:rsidRDefault="00CA142B" w:rsidP="00CA142B">
      <w:pPr>
        <w:pStyle w:val="ad"/>
        <w:spacing w:line="360" w:lineRule="auto"/>
        <w:ind w:left="360"/>
        <w:jc w:val="both"/>
        <w:rPr>
          <w:rFonts w:ascii="David" w:hAnsi="David" w:cs="David"/>
          <w:sz w:val="24"/>
          <w:szCs w:val="24"/>
          <w:u w:val="single"/>
          <w:rtl/>
        </w:rPr>
      </w:pPr>
      <w:r>
        <w:rPr>
          <w:rFonts w:ascii="David" w:hAnsi="David" w:cs="David"/>
          <w:sz w:val="24"/>
          <w:szCs w:val="24"/>
          <w:u w:val="single"/>
          <w:rtl/>
        </w:rPr>
        <w:t>סיכום וסוף דבר</w:t>
      </w:r>
    </w:p>
    <w:p w:rsidR="003215AF" w:rsidRDefault="003215AF" w:rsidP="00CA142B">
      <w:pPr>
        <w:pStyle w:val="ad"/>
        <w:spacing w:line="360" w:lineRule="auto"/>
        <w:ind w:left="360"/>
        <w:jc w:val="both"/>
        <w:rPr>
          <w:rFonts w:ascii="David" w:hAnsi="David" w:cs="David"/>
          <w:sz w:val="24"/>
          <w:szCs w:val="24"/>
          <w:u w:val="single"/>
          <w:rtl/>
        </w:rPr>
      </w:pPr>
    </w:p>
    <w:p w:rsidR="00CA142B" w:rsidRDefault="003215AF" w:rsidP="00AD518B">
      <w:pPr>
        <w:pStyle w:val="ad"/>
        <w:numPr>
          <w:ilvl w:val="0"/>
          <w:numId w:val="1"/>
        </w:numPr>
        <w:spacing w:line="360" w:lineRule="auto"/>
        <w:jc w:val="both"/>
        <w:rPr>
          <w:rFonts w:ascii="David" w:hAnsi="David" w:cs="David"/>
          <w:sz w:val="24"/>
          <w:szCs w:val="24"/>
          <w:u w:val="single"/>
        </w:rPr>
      </w:pPr>
      <w:r>
        <w:rPr>
          <w:rFonts w:ascii="David" w:hAnsi="David" w:cs="David" w:hint="cs"/>
          <w:sz w:val="24"/>
          <w:szCs w:val="24"/>
          <w:rtl/>
        </w:rPr>
        <w:t xml:space="preserve">עניינו של הליך זה </w:t>
      </w:r>
      <w:r w:rsidR="00CA142B">
        <w:rPr>
          <w:rFonts w:ascii="David" w:hAnsi="David" w:cs="David"/>
          <w:sz w:val="24"/>
          <w:szCs w:val="24"/>
          <w:rtl/>
        </w:rPr>
        <w:t xml:space="preserve">צוואה משנת </w:t>
      </w:r>
      <w:r w:rsidR="00AD518B">
        <w:rPr>
          <w:rFonts w:ascii="David" w:hAnsi="David" w:cs="David" w:hint="cs"/>
          <w:sz w:val="24"/>
          <w:szCs w:val="24"/>
          <w:rtl/>
        </w:rPr>
        <w:t>...</w:t>
      </w:r>
      <w:r w:rsidR="00CA142B">
        <w:rPr>
          <w:rFonts w:ascii="David" w:hAnsi="David" w:cs="David"/>
          <w:sz w:val="24"/>
          <w:szCs w:val="24"/>
          <w:rtl/>
        </w:rPr>
        <w:t>17 שערך המנוח ובה ציווה את ביתו ורכושו ל</w:t>
      </w:r>
      <w:r>
        <w:rPr>
          <w:rFonts w:ascii="David" w:hAnsi="David" w:cs="David" w:hint="cs"/>
          <w:sz w:val="24"/>
          <w:szCs w:val="24"/>
          <w:rtl/>
        </w:rPr>
        <w:t>רעייתו, ה</w:t>
      </w:r>
      <w:r w:rsidR="00CA142B">
        <w:rPr>
          <w:rFonts w:ascii="David" w:hAnsi="David" w:cs="David"/>
          <w:sz w:val="24"/>
          <w:szCs w:val="24"/>
          <w:rtl/>
        </w:rPr>
        <w:t xml:space="preserve">משיבה, אותה ביקשו המתנגדים לבטל. המתנגדים ביקשו לקיים צוואה משנת </w:t>
      </w:r>
      <w:r w:rsidR="00AD518B">
        <w:rPr>
          <w:rFonts w:ascii="David" w:hAnsi="David" w:cs="David" w:hint="cs"/>
          <w:sz w:val="24"/>
          <w:szCs w:val="24"/>
          <w:rtl/>
        </w:rPr>
        <w:t>...</w:t>
      </w:r>
      <w:r w:rsidR="00CA142B">
        <w:rPr>
          <w:rFonts w:ascii="David" w:hAnsi="David" w:cs="David"/>
          <w:sz w:val="24"/>
          <w:szCs w:val="24"/>
          <w:rtl/>
        </w:rPr>
        <w:t>10 בה ציווה המנוח את ביתו ורכושו למתנגד.</w:t>
      </w:r>
    </w:p>
    <w:p w:rsidR="00CA142B" w:rsidRDefault="00CA142B" w:rsidP="00AD518B">
      <w:pPr>
        <w:pStyle w:val="ad"/>
        <w:numPr>
          <w:ilvl w:val="0"/>
          <w:numId w:val="1"/>
        </w:numPr>
        <w:spacing w:line="360" w:lineRule="auto"/>
        <w:jc w:val="both"/>
        <w:rPr>
          <w:rFonts w:ascii="David" w:hAnsi="David" w:cs="David"/>
          <w:sz w:val="24"/>
          <w:szCs w:val="24"/>
          <w:u w:val="single"/>
        </w:rPr>
      </w:pPr>
      <w:r>
        <w:rPr>
          <w:rFonts w:ascii="David" w:hAnsi="David" w:cs="David"/>
          <w:sz w:val="24"/>
          <w:szCs w:val="24"/>
          <w:rtl/>
        </w:rPr>
        <w:t xml:space="preserve">המתנגדים סמכו בקשתם </w:t>
      </w:r>
      <w:r w:rsidR="003215AF">
        <w:rPr>
          <w:rFonts w:ascii="David" w:hAnsi="David" w:cs="David" w:hint="cs"/>
          <w:sz w:val="24"/>
          <w:szCs w:val="24"/>
          <w:rtl/>
        </w:rPr>
        <w:t xml:space="preserve">בעיקר </w:t>
      </w:r>
      <w:r>
        <w:rPr>
          <w:rFonts w:ascii="David" w:hAnsi="David" w:cs="David"/>
          <w:sz w:val="24"/>
          <w:szCs w:val="24"/>
          <w:rtl/>
        </w:rPr>
        <w:t xml:space="preserve">על שיחה שניהלו ביום </w:t>
      </w:r>
      <w:r w:rsidR="00AD518B">
        <w:rPr>
          <w:rFonts w:ascii="David" w:hAnsi="David" w:cs="David" w:hint="cs"/>
          <w:sz w:val="24"/>
          <w:szCs w:val="24"/>
          <w:rtl/>
        </w:rPr>
        <w:t>...</w:t>
      </w:r>
      <w:r>
        <w:rPr>
          <w:rFonts w:ascii="David" w:hAnsi="David" w:cs="David"/>
          <w:sz w:val="24"/>
          <w:szCs w:val="24"/>
          <w:rtl/>
        </w:rPr>
        <w:t xml:space="preserve">, שבוע לאחר פטירת המנוח עם הרב </w:t>
      </w:r>
      <w:r w:rsidR="00AD518B">
        <w:rPr>
          <w:rFonts w:ascii="David" w:hAnsi="David" w:cs="David" w:hint="cs"/>
          <w:sz w:val="24"/>
          <w:szCs w:val="24"/>
          <w:rtl/>
        </w:rPr>
        <w:t>...</w:t>
      </w:r>
      <w:r>
        <w:rPr>
          <w:rFonts w:ascii="David" w:hAnsi="David" w:cs="David"/>
          <w:sz w:val="24"/>
          <w:szCs w:val="24"/>
          <w:rtl/>
        </w:rPr>
        <w:t xml:space="preserve"> ז"ל , עורך הצוואה משנת </w:t>
      </w:r>
      <w:r w:rsidR="00AD518B">
        <w:rPr>
          <w:rFonts w:ascii="David" w:hAnsi="David" w:cs="David" w:hint="cs"/>
          <w:sz w:val="24"/>
          <w:szCs w:val="24"/>
          <w:rtl/>
        </w:rPr>
        <w:t>...</w:t>
      </w:r>
      <w:r>
        <w:rPr>
          <w:rFonts w:ascii="David" w:hAnsi="David" w:cs="David"/>
          <w:sz w:val="24"/>
          <w:szCs w:val="24"/>
          <w:rtl/>
        </w:rPr>
        <w:t>17, אותה הקליטו וממנה טענו כי המשיבה הי</w:t>
      </w:r>
      <w:r w:rsidR="003215AF">
        <w:rPr>
          <w:rFonts w:ascii="David" w:hAnsi="David" w:cs="David" w:hint="cs"/>
          <w:sz w:val="24"/>
          <w:szCs w:val="24"/>
          <w:rtl/>
        </w:rPr>
        <w:t>י</w:t>
      </w:r>
      <w:r>
        <w:rPr>
          <w:rFonts w:ascii="David" w:hAnsi="David" w:cs="David"/>
          <w:sz w:val="24"/>
          <w:szCs w:val="24"/>
          <w:rtl/>
        </w:rPr>
        <w:t>תה מעורבת בעריכת הצוואה והשפיעה על המנוח השפעה בלתי הוגנת.</w:t>
      </w:r>
    </w:p>
    <w:p w:rsidR="003215AF" w:rsidRDefault="003215AF" w:rsidP="003215AF">
      <w:pPr>
        <w:pStyle w:val="ad"/>
        <w:spacing w:line="360" w:lineRule="auto"/>
        <w:ind w:left="360"/>
        <w:jc w:val="both"/>
        <w:rPr>
          <w:rFonts w:ascii="David" w:hAnsi="David" w:cs="David"/>
          <w:sz w:val="24"/>
          <w:szCs w:val="24"/>
          <w:u w:val="single"/>
        </w:rPr>
      </w:pPr>
    </w:p>
    <w:p w:rsidR="00CA142B" w:rsidRDefault="00CA142B" w:rsidP="00AD518B">
      <w:pPr>
        <w:pStyle w:val="ad"/>
        <w:numPr>
          <w:ilvl w:val="0"/>
          <w:numId w:val="1"/>
        </w:numPr>
        <w:spacing w:line="360" w:lineRule="auto"/>
        <w:jc w:val="both"/>
        <w:rPr>
          <w:rFonts w:ascii="David" w:hAnsi="David" w:cs="David"/>
          <w:sz w:val="24"/>
          <w:szCs w:val="24"/>
          <w:u w:val="single"/>
        </w:rPr>
      </w:pPr>
      <w:r>
        <w:rPr>
          <w:rFonts w:ascii="David" w:hAnsi="David" w:cs="David"/>
          <w:sz w:val="24"/>
          <w:szCs w:val="24"/>
          <w:rtl/>
        </w:rPr>
        <w:t xml:space="preserve">היות והרב </w:t>
      </w:r>
      <w:r w:rsidR="00AD518B">
        <w:rPr>
          <w:rFonts w:ascii="David" w:hAnsi="David" w:cs="David" w:hint="cs"/>
          <w:sz w:val="24"/>
          <w:szCs w:val="24"/>
          <w:rtl/>
        </w:rPr>
        <w:t>...</w:t>
      </w:r>
      <w:r>
        <w:rPr>
          <w:rFonts w:ascii="David" w:hAnsi="David" w:cs="David"/>
          <w:sz w:val="24"/>
          <w:szCs w:val="24"/>
          <w:rtl/>
        </w:rPr>
        <w:t>ז"ל הלך לבית עולמו עובר לחקירתו על השיחה עם המתנגדים , ביקשו המתנגדים לקבל את התמליל מכוח החריגים רס גסטה ואמרת נפטר בניגוד לאינטרס הממוני שלו.</w:t>
      </w:r>
    </w:p>
    <w:p w:rsidR="003215AF" w:rsidRPr="003215AF" w:rsidRDefault="003215AF" w:rsidP="003215AF">
      <w:pPr>
        <w:pStyle w:val="ad"/>
        <w:rPr>
          <w:rFonts w:ascii="David" w:hAnsi="David" w:cs="David"/>
          <w:sz w:val="24"/>
          <w:szCs w:val="24"/>
          <w:u w:val="single"/>
          <w:rtl/>
        </w:rPr>
      </w:pPr>
    </w:p>
    <w:p w:rsidR="00CA142B" w:rsidRDefault="00CA142B" w:rsidP="00AD518B">
      <w:pPr>
        <w:pStyle w:val="ad"/>
        <w:numPr>
          <w:ilvl w:val="0"/>
          <w:numId w:val="1"/>
        </w:numPr>
        <w:spacing w:line="360" w:lineRule="auto"/>
        <w:jc w:val="both"/>
        <w:rPr>
          <w:rFonts w:ascii="David" w:hAnsi="David" w:cs="David"/>
          <w:sz w:val="24"/>
          <w:szCs w:val="24"/>
          <w:u w:val="single"/>
        </w:rPr>
      </w:pPr>
      <w:r>
        <w:rPr>
          <w:rFonts w:ascii="David" w:hAnsi="David" w:cs="David"/>
          <w:sz w:val="24"/>
          <w:szCs w:val="24"/>
          <w:rtl/>
        </w:rPr>
        <w:t xml:space="preserve">אמירת הרב </w:t>
      </w:r>
      <w:r w:rsidR="00AD518B">
        <w:rPr>
          <w:rFonts w:ascii="David" w:hAnsi="David" w:cs="David" w:hint="cs"/>
          <w:sz w:val="24"/>
          <w:szCs w:val="24"/>
          <w:rtl/>
        </w:rPr>
        <w:t>...</w:t>
      </w:r>
      <w:r>
        <w:rPr>
          <w:rFonts w:ascii="David" w:hAnsi="David" w:cs="David"/>
          <w:sz w:val="24"/>
          <w:szCs w:val="24"/>
          <w:rtl/>
        </w:rPr>
        <w:t xml:space="preserve"> ז"ל (השיחה שהוקלטה) לא עמדה בדרישות שני החריגים אליהם הפנו המתנגדים. משום כך לא נתתי משקל לשיחה עצמה בין הרב </w:t>
      </w:r>
      <w:r w:rsidR="00AD518B">
        <w:rPr>
          <w:rFonts w:ascii="David" w:hAnsi="David" w:cs="David" w:hint="cs"/>
          <w:sz w:val="24"/>
          <w:szCs w:val="24"/>
          <w:rtl/>
        </w:rPr>
        <w:t>...</w:t>
      </w:r>
      <w:r>
        <w:rPr>
          <w:rFonts w:ascii="David" w:hAnsi="David" w:cs="David"/>
          <w:sz w:val="24"/>
          <w:szCs w:val="24"/>
          <w:rtl/>
        </w:rPr>
        <w:t xml:space="preserve"> ז"ל לבין המתנגדים באשר לא ניתן היה באשר לא ניתן היה לקבוע , אפילו ברמה של מאזן ההסתברויות כי אמירות הרב </w:t>
      </w:r>
      <w:r w:rsidR="00AD518B">
        <w:rPr>
          <w:rFonts w:ascii="David" w:hAnsi="David" w:cs="David" w:hint="cs"/>
          <w:sz w:val="24"/>
          <w:szCs w:val="24"/>
          <w:rtl/>
        </w:rPr>
        <w:t>...</w:t>
      </w:r>
      <w:r>
        <w:rPr>
          <w:rFonts w:ascii="David" w:hAnsi="David" w:cs="David"/>
          <w:sz w:val="24"/>
          <w:szCs w:val="24"/>
          <w:rtl/>
        </w:rPr>
        <w:t xml:space="preserve"> ז"ל על מעורבות המשיבה בצוואה כוונו לצוואה משנת </w:t>
      </w:r>
      <w:r w:rsidR="00AD518B">
        <w:rPr>
          <w:rFonts w:ascii="David" w:hAnsi="David" w:cs="David" w:hint="cs"/>
          <w:sz w:val="24"/>
          <w:szCs w:val="24"/>
          <w:rtl/>
        </w:rPr>
        <w:t>...</w:t>
      </w:r>
      <w:r>
        <w:rPr>
          <w:rFonts w:ascii="David" w:hAnsi="David" w:cs="David"/>
          <w:sz w:val="24"/>
          <w:szCs w:val="24"/>
          <w:rtl/>
        </w:rPr>
        <w:t>17.</w:t>
      </w:r>
    </w:p>
    <w:p w:rsidR="003215AF" w:rsidRPr="003215AF" w:rsidRDefault="003215AF" w:rsidP="003215AF">
      <w:pPr>
        <w:pStyle w:val="ad"/>
        <w:rPr>
          <w:rFonts w:ascii="David" w:hAnsi="David" w:cs="David"/>
          <w:sz w:val="24"/>
          <w:szCs w:val="24"/>
          <w:u w:val="single"/>
          <w:rtl/>
        </w:rPr>
      </w:pPr>
    </w:p>
    <w:p w:rsidR="00CA142B" w:rsidRPr="003215AF" w:rsidRDefault="00CA142B" w:rsidP="00AD518B">
      <w:pPr>
        <w:pStyle w:val="ad"/>
        <w:numPr>
          <w:ilvl w:val="0"/>
          <w:numId w:val="1"/>
        </w:numPr>
        <w:spacing w:line="360" w:lineRule="auto"/>
        <w:jc w:val="both"/>
        <w:rPr>
          <w:rFonts w:ascii="David" w:hAnsi="David" w:cs="David"/>
          <w:sz w:val="24"/>
          <w:szCs w:val="24"/>
          <w:u w:val="single"/>
        </w:rPr>
      </w:pPr>
      <w:r>
        <w:rPr>
          <w:rFonts w:ascii="David" w:hAnsi="David" w:cs="David"/>
          <w:sz w:val="24"/>
          <w:szCs w:val="24"/>
          <w:rtl/>
        </w:rPr>
        <w:t xml:space="preserve">משכך, אני קובעת כי דין ההתנגדות להידחות ויש ליתן צו קיום צוואה לצוואה מיום </w:t>
      </w:r>
      <w:r w:rsidR="00AD518B">
        <w:rPr>
          <w:rFonts w:ascii="David" w:hAnsi="David" w:cs="David" w:hint="cs"/>
          <w:sz w:val="24"/>
          <w:szCs w:val="24"/>
          <w:rtl/>
        </w:rPr>
        <w:t>...</w:t>
      </w:r>
      <w:r>
        <w:rPr>
          <w:rFonts w:ascii="David" w:hAnsi="David" w:cs="David"/>
          <w:sz w:val="24"/>
          <w:szCs w:val="24"/>
          <w:rtl/>
        </w:rPr>
        <w:t xml:space="preserve">.17. </w:t>
      </w:r>
    </w:p>
    <w:p w:rsidR="003215AF" w:rsidRPr="003215AF" w:rsidRDefault="003215AF" w:rsidP="003215AF">
      <w:pPr>
        <w:pStyle w:val="ad"/>
        <w:rPr>
          <w:rFonts w:ascii="David" w:hAnsi="David" w:cs="David"/>
          <w:sz w:val="24"/>
          <w:szCs w:val="24"/>
          <w:u w:val="single"/>
          <w:rtl/>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t>ניתן להגיש פסיקתא בהתאם לתקנות הירושה.</w:t>
      </w:r>
    </w:p>
    <w:p w:rsidR="003215AF" w:rsidRPr="003215AF" w:rsidRDefault="003215AF" w:rsidP="003215AF">
      <w:pPr>
        <w:pStyle w:val="ad"/>
        <w:rPr>
          <w:rFonts w:ascii="David" w:hAnsi="David" w:cs="David"/>
          <w:sz w:val="24"/>
          <w:szCs w:val="24"/>
          <w:rtl/>
        </w:rPr>
      </w:pPr>
    </w:p>
    <w:p w:rsidR="00CA142B" w:rsidRDefault="00CA142B" w:rsidP="00AD51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משנדחתה ההתנגדות ביחס לצוואת </w:t>
      </w:r>
      <w:r w:rsidR="00AD518B">
        <w:rPr>
          <w:rFonts w:ascii="David" w:hAnsi="David" w:cs="David" w:hint="cs"/>
          <w:sz w:val="24"/>
          <w:szCs w:val="24"/>
          <w:rtl/>
        </w:rPr>
        <w:t>...</w:t>
      </w:r>
      <w:r>
        <w:rPr>
          <w:rFonts w:ascii="David" w:hAnsi="David" w:cs="David"/>
          <w:sz w:val="24"/>
          <w:szCs w:val="24"/>
          <w:rtl/>
        </w:rPr>
        <w:t>17 ויש לקיימה מצאתי להטיל על המתנגדים הוצאות לטובת המשיבה בסך של 30,000 ₪ אשר ישולמו בתוך 60 יום.</w:t>
      </w:r>
    </w:p>
    <w:p w:rsidR="003215AF" w:rsidRPr="003215AF" w:rsidRDefault="003215AF" w:rsidP="003215AF">
      <w:pPr>
        <w:pStyle w:val="ad"/>
        <w:rPr>
          <w:rFonts w:ascii="David" w:hAnsi="David" w:cs="David"/>
          <w:sz w:val="24"/>
          <w:szCs w:val="24"/>
          <w:rtl/>
        </w:rPr>
      </w:pPr>
    </w:p>
    <w:p w:rsidR="00CA142B" w:rsidRDefault="00CA142B" w:rsidP="00CA142B">
      <w:pPr>
        <w:pStyle w:val="ad"/>
        <w:numPr>
          <w:ilvl w:val="0"/>
          <w:numId w:val="1"/>
        </w:numPr>
        <w:spacing w:line="360" w:lineRule="auto"/>
        <w:jc w:val="both"/>
        <w:rPr>
          <w:rFonts w:ascii="David" w:hAnsi="David" w:cs="David"/>
          <w:sz w:val="24"/>
          <w:szCs w:val="24"/>
        </w:rPr>
      </w:pPr>
      <w:r>
        <w:rPr>
          <w:rFonts w:ascii="David" w:hAnsi="David" w:cs="David"/>
          <w:sz w:val="24"/>
          <w:szCs w:val="24"/>
          <w:rtl/>
        </w:rPr>
        <w:t>פסק הדין ניתן לפרסום בהיעדר פרטים מזהים.</w:t>
      </w:r>
    </w:p>
    <w:p w:rsidR="003215AF" w:rsidRPr="003215AF" w:rsidRDefault="003215AF" w:rsidP="003215AF">
      <w:pPr>
        <w:pStyle w:val="ad"/>
        <w:rPr>
          <w:rFonts w:ascii="David" w:hAnsi="David" w:cs="David"/>
          <w:sz w:val="24"/>
          <w:szCs w:val="24"/>
          <w:rtl/>
        </w:rPr>
      </w:pPr>
    </w:p>
    <w:p w:rsidR="00694556" w:rsidRPr="003215AF" w:rsidRDefault="00CA142B" w:rsidP="003215AF">
      <w:pPr>
        <w:pStyle w:val="ad"/>
        <w:numPr>
          <w:ilvl w:val="0"/>
          <w:numId w:val="1"/>
        </w:numPr>
        <w:spacing w:line="360" w:lineRule="auto"/>
        <w:rPr>
          <w:rFonts w:ascii="Arial" w:hAnsi="Arial"/>
          <w:rtl/>
        </w:rPr>
      </w:pPr>
      <w:r w:rsidRPr="003215AF">
        <w:rPr>
          <w:rFonts w:ascii="David" w:hAnsi="David" w:cs="David"/>
          <w:sz w:val="24"/>
          <w:szCs w:val="24"/>
          <w:rtl/>
        </w:rPr>
        <w:t>תואיל המזכירות לשלוח את פסק הידן לצדדים, למנהל העיזבון ולב"כ היועמ"ש ותסגור את כלל התיקים הפתוחים בין הצדדים.</w:t>
      </w:r>
      <w:r w:rsidRPr="003215AF">
        <w:rPr>
          <w:rFonts w:ascii="David" w:hAnsi="David" w:cs="David"/>
          <w:sz w:val="24"/>
          <w:szCs w:val="24"/>
          <w:rtl/>
        </w:rPr>
        <w:br/>
      </w:r>
    </w:p>
    <w:p w:rsidR="00694556" w:rsidRDefault="00005C8B">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242217728"/>
          <w:text w:multiLine="1"/>
        </w:sdtPr>
        <w:sdtEndPr/>
        <w:sdtContent>
          <w:r>
            <w:rPr>
              <w:rFonts w:ascii="Arial" w:hAnsi="Arial"/>
              <w:noProof w:val="0"/>
              <w:rtl/>
            </w:rPr>
            <w:t>י'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14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D3602" w:rsidP="00633C4F">
      <w:pPr>
        <w:spacing w:line="360" w:lineRule="auto"/>
        <w:ind w:left="3600" w:firstLine="720"/>
      </w:pPr>
      <w:sdt>
        <w:sdtPr>
          <w:rPr>
            <w:rtl/>
          </w:rPr>
          <w:alias w:val="MergeField"/>
          <w:tag w:val="1237"/>
          <w:id w:val="835957577"/>
        </w:sdtPr>
        <w:sdtEndPr/>
        <w:sdtContent>
          <w:r w:rsidR="00550D50">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602" w:rsidRDefault="00FD3602">
      <w:r>
        <w:separator/>
      </w:r>
    </w:p>
  </w:endnote>
  <w:endnote w:type="continuationSeparator" w:id="0">
    <w:p w:rsidR="00FD3602" w:rsidRDefault="00FD3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35A7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35A76">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602" w:rsidRDefault="00FD3602">
      <w:r>
        <w:separator/>
      </w:r>
    </w:p>
  </w:footnote>
  <w:footnote w:type="continuationSeparator" w:id="0">
    <w:p w:rsidR="00FD3602" w:rsidRDefault="00FD3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D3602" w:rsidP="00CA685E">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47278-05-19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CA685E">
                <w:rPr>
                  <w:rFonts w:hint="cs"/>
                  <w:b/>
                  <w:bCs/>
                  <w:noProof w:val="0"/>
                  <w:sz w:val="26"/>
                  <w:szCs w:val="26"/>
                  <w:rtl/>
                </w:rPr>
                <w:t xml:space="preserve">פלוני </w:t>
              </w:r>
              <w:r w:rsidR="00FB3C14">
                <w:rPr>
                  <w:b/>
                  <w:bCs/>
                  <w:noProof w:val="0"/>
                  <w:sz w:val="26"/>
                  <w:szCs w:val="26"/>
                  <w:rtl/>
                </w:rPr>
                <w:t>נ' האפוטרופוס הכללי במחוז תל-אביב ואח'</w:t>
              </w:r>
            </w:sdtContent>
          </w:sdt>
        </w:p>
        <w:p w:rsidR="00694556" w:rsidRPr="00957C90" w:rsidRDefault="00694556">
          <w:pPr>
            <w:rPr>
              <w:b/>
              <w:bCs/>
              <w:noProof w:val="0"/>
              <w:sz w:val="2"/>
              <w:szCs w:val="2"/>
              <w:rtl/>
            </w:rPr>
          </w:pPr>
        </w:p>
        <w:p w:rsidR="0043595F" w:rsidRDefault="003674BE" w:rsidP="00CA685E">
          <w:pPr>
            <w:rPr>
              <w:b/>
              <w:bCs/>
              <w:noProof w:val="0"/>
              <w:sz w:val="26"/>
              <w:szCs w:val="26"/>
              <w:rtl/>
            </w:rPr>
          </w:pPr>
          <w:r>
            <w:rPr>
              <w:rFonts w:hint="cs"/>
              <w:b/>
              <w:bCs/>
              <w:noProof w:val="0"/>
              <w:sz w:val="26"/>
              <w:szCs w:val="26"/>
              <w:rtl/>
            </w:rPr>
            <w:t xml:space="preserve">ת"ע 47307-05-19 </w:t>
          </w:r>
          <w:r w:rsidR="00CA685E">
            <w:rPr>
              <w:rFonts w:hint="cs"/>
              <w:b/>
              <w:bCs/>
              <w:noProof w:val="0"/>
              <w:sz w:val="26"/>
              <w:szCs w:val="26"/>
              <w:rtl/>
            </w:rPr>
            <w:t xml:space="preserve"> פלונית</w:t>
          </w:r>
          <w:r>
            <w:rPr>
              <w:rFonts w:hint="cs"/>
              <w:b/>
              <w:bCs/>
              <w:noProof w:val="0"/>
              <w:sz w:val="26"/>
              <w:szCs w:val="26"/>
              <w:rtl/>
            </w:rPr>
            <w:t xml:space="preserve"> נ' </w:t>
          </w:r>
          <w:r w:rsidR="00DC49D6">
            <w:rPr>
              <w:rFonts w:hint="cs"/>
              <w:b/>
              <w:bCs/>
              <w:noProof w:val="0"/>
              <w:sz w:val="26"/>
              <w:szCs w:val="26"/>
              <w:rtl/>
            </w:rPr>
            <w:t>האפה"כ</w:t>
          </w:r>
        </w:p>
        <w:p w:rsidR="003674BE" w:rsidRDefault="003674BE" w:rsidP="00CA685E">
          <w:pPr>
            <w:rPr>
              <w:b/>
              <w:bCs/>
              <w:noProof w:val="0"/>
              <w:sz w:val="26"/>
              <w:szCs w:val="26"/>
              <w:rtl/>
            </w:rPr>
          </w:pPr>
          <w:r>
            <w:rPr>
              <w:rFonts w:hint="cs"/>
              <w:b/>
              <w:bCs/>
              <w:noProof w:val="0"/>
              <w:sz w:val="26"/>
              <w:szCs w:val="26"/>
              <w:rtl/>
            </w:rPr>
            <w:t xml:space="preserve">ת"ע 47378-05-19 </w:t>
          </w:r>
          <w:r w:rsidR="00CA685E">
            <w:rPr>
              <w:rFonts w:hint="cs"/>
              <w:b/>
              <w:bCs/>
              <w:noProof w:val="0"/>
              <w:sz w:val="26"/>
              <w:szCs w:val="26"/>
              <w:rtl/>
            </w:rPr>
            <w:t xml:space="preserve">פלונית </w:t>
          </w:r>
          <w:r>
            <w:rPr>
              <w:rFonts w:hint="cs"/>
              <w:b/>
              <w:bCs/>
              <w:noProof w:val="0"/>
              <w:sz w:val="26"/>
              <w:szCs w:val="26"/>
              <w:rtl/>
            </w:rPr>
            <w:t xml:space="preserve">נ' </w:t>
          </w:r>
          <w:r w:rsidR="00DC49D6">
            <w:rPr>
              <w:rFonts w:hint="cs"/>
              <w:b/>
              <w:bCs/>
              <w:noProof w:val="0"/>
              <w:sz w:val="26"/>
              <w:szCs w:val="26"/>
              <w:rtl/>
            </w:rPr>
            <w:t>האפה"כ</w:t>
          </w:r>
        </w:p>
        <w:p w:rsidR="003674BE" w:rsidRDefault="003674BE" w:rsidP="00CA685E">
          <w:pPr>
            <w:rPr>
              <w:b/>
              <w:bCs/>
              <w:noProof w:val="0"/>
              <w:sz w:val="26"/>
              <w:szCs w:val="26"/>
              <w:rtl/>
            </w:rPr>
          </w:pPr>
          <w:r>
            <w:rPr>
              <w:rFonts w:hint="cs"/>
              <w:b/>
              <w:bCs/>
              <w:noProof w:val="0"/>
              <w:sz w:val="26"/>
              <w:szCs w:val="26"/>
              <w:rtl/>
            </w:rPr>
            <w:t xml:space="preserve">ת"ע 47350-05-19 </w:t>
          </w:r>
          <w:r w:rsidR="00CA685E">
            <w:rPr>
              <w:rFonts w:hint="cs"/>
              <w:b/>
              <w:bCs/>
              <w:noProof w:val="0"/>
              <w:sz w:val="26"/>
              <w:szCs w:val="26"/>
              <w:rtl/>
            </w:rPr>
            <w:t xml:space="preserve">פלוני </w:t>
          </w:r>
          <w:r w:rsidR="00DC49D6">
            <w:rPr>
              <w:rFonts w:hint="cs"/>
              <w:b/>
              <w:bCs/>
              <w:noProof w:val="0"/>
              <w:sz w:val="26"/>
              <w:szCs w:val="26"/>
              <w:rtl/>
            </w:rPr>
            <w:t xml:space="preserve"> נ' האפה"כ</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261081</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E02058"/>
    <w:multiLevelType w:val="hybridMultilevel"/>
    <w:tmpl w:val="E24E8E4E"/>
    <w:lvl w:ilvl="0" w:tplc="44FA7ACC">
      <w:start w:val="1"/>
      <w:numFmt w:val="decimal"/>
      <w:lvlText w:val="%1."/>
      <w:lvlJc w:val="left"/>
      <w:pPr>
        <w:ind w:left="360" w:hanging="360"/>
      </w:pPr>
    </w:lvl>
    <w:lvl w:ilvl="1" w:tplc="57B8B8EA">
      <w:start w:val="1"/>
      <w:numFmt w:val="lowerLetter"/>
      <w:lvlText w:val="%2."/>
      <w:lvlJc w:val="left"/>
      <w:pPr>
        <w:ind w:left="1080" w:hanging="360"/>
      </w:pPr>
    </w:lvl>
    <w:lvl w:ilvl="2" w:tplc="8D989C24">
      <w:start w:val="1"/>
      <w:numFmt w:val="lowerRoman"/>
      <w:lvlText w:val="%3."/>
      <w:lvlJc w:val="right"/>
      <w:pPr>
        <w:ind w:left="1800" w:hanging="180"/>
      </w:pPr>
    </w:lvl>
    <w:lvl w:ilvl="3" w:tplc="BDD29E1E">
      <w:start w:val="1"/>
      <w:numFmt w:val="decimal"/>
      <w:lvlText w:val="%4."/>
      <w:lvlJc w:val="left"/>
      <w:pPr>
        <w:ind w:left="2520" w:hanging="360"/>
      </w:pPr>
    </w:lvl>
    <w:lvl w:ilvl="4" w:tplc="6C14BC6A">
      <w:start w:val="1"/>
      <w:numFmt w:val="lowerLetter"/>
      <w:lvlText w:val="%5."/>
      <w:lvlJc w:val="left"/>
      <w:pPr>
        <w:ind w:left="3240" w:hanging="360"/>
      </w:pPr>
    </w:lvl>
    <w:lvl w:ilvl="5" w:tplc="C7F8EBC2">
      <w:start w:val="1"/>
      <w:numFmt w:val="lowerRoman"/>
      <w:lvlText w:val="%6."/>
      <w:lvlJc w:val="right"/>
      <w:pPr>
        <w:ind w:left="3960" w:hanging="180"/>
      </w:pPr>
    </w:lvl>
    <w:lvl w:ilvl="6" w:tplc="16F88CBE">
      <w:start w:val="1"/>
      <w:numFmt w:val="decimal"/>
      <w:lvlText w:val="%7."/>
      <w:lvlJc w:val="left"/>
      <w:pPr>
        <w:ind w:left="4680" w:hanging="360"/>
      </w:pPr>
    </w:lvl>
    <w:lvl w:ilvl="7" w:tplc="B73859C8">
      <w:start w:val="1"/>
      <w:numFmt w:val="lowerLetter"/>
      <w:lvlText w:val="%8."/>
      <w:lvlJc w:val="left"/>
      <w:pPr>
        <w:ind w:left="5400" w:hanging="360"/>
      </w:pPr>
    </w:lvl>
    <w:lvl w:ilvl="8" w:tplc="CB54E956">
      <w:start w:val="1"/>
      <w:numFmt w:val="lowerRoman"/>
      <w:lvlText w:val="%9."/>
      <w:lvlJc w:val="right"/>
      <w:pPr>
        <w:ind w:left="6120" w:hanging="180"/>
      </w:pPr>
    </w:lvl>
  </w:abstractNum>
  <w:abstractNum w:abstractNumId="1" w15:restartNumberingAfterBreak="0">
    <w:nsid w:val="608A4BA2"/>
    <w:multiLevelType w:val="hybridMultilevel"/>
    <w:tmpl w:val="9D16F5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46677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466774&amp;lt;/CaseID&amp;gt;_x000d__x000a_        &amp;lt;CaseMonth&amp;gt;5&amp;lt;/CaseMonth&amp;gt;_x000d__x000a_        &amp;lt;CaseYear&amp;gt;2019&amp;lt;/CaseYear&amp;gt;_x000d__x000a_        &amp;lt;CaseNumber&amp;gt;47278&amp;lt;/CaseNumber&amp;gt;_x000d__x000a_        &amp;lt;NumeratorGroupID&amp;gt;1&amp;lt;/NumeratorGroupID&amp;gt;_x000d__x000a_        &amp;lt;CaseName&amp;gt;צברי נ&amp;#39; האפוטרופוס הכללי במחוז תל-אביב ואח&amp;#39;&amp;lt;/CaseName&amp;gt;_x000d__x000a_        &amp;lt;CourtID&amp;gt;35&amp;lt;/CourtID&amp;gt;_x000d__x000a_        &amp;lt;CaseTypeID&amp;gt;86&amp;lt;/CaseTypeID&amp;gt;_x000d__x000a_        &amp;lt;CaseInterestID&amp;gt;160&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278-05-19&amp;lt;/CaseDisplayIdentifier&amp;gt;_x000d__x000a_        &amp;lt;CaseTypeDesc&amp;gt;ת&amp;quot;ע&amp;lt;/CaseTypeDesc&amp;gt;_x000d__x000a_        &amp;lt;CourtDesc&amp;gt;שלום פתח תקווה&amp;lt;/CourtDesc&amp;gt;_x000d__x000a_        &amp;lt;CaseStageDesc&amp;gt;תיק נייר&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1-11-17T12:45:00+02:00&amp;lt;/CasePreviousSessionDate&amp;gt;_x000d__x000a_        &amp;lt;CaseNextDeterminingTask&amp;gt;34&amp;lt;/CaseNextDeterminingTask&amp;gt;_x000d__x000a_        &amp;lt;TemporaryAidStatus /&amp;gt;_x000d__x000a_        &amp;lt;CaseOpenDate&amp;gt;2019-05-21T08:27: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עמוד 20 לפרוטוקול הדיון מיום 26.10.20, תשלום לעד מר שמעון חזות.&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466774&amp;lt;/CaseID&amp;gt;_x000d__x000a_        &amp;lt;CaseMonth&amp;gt;5&amp;lt;/CaseMonth&amp;gt;_x000d__x000a_        &amp;lt;CaseYear&amp;gt;2019&amp;lt;/CaseYear&amp;gt;_x000d__x000a_        &amp;lt;CaseNumber&amp;gt;47278&amp;lt;/CaseNumber&amp;gt;_x000d__x000a_        &amp;lt;NumeratorGroupID&amp;gt;1&amp;lt;/NumeratorGroupID&amp;gt;_x000d__x000a_        &amp;lt;CaseName&amp;gt;צברי נ&amp;#39; האפוטרופוס הכללי במחוז תל-אביב ואח&amp;#39;&amp;lt;/CaseName&amp;gt;_x000d__x000a_        &amp;lt;CourtID&amp;gt;35&amp;lt;/CourtID&amp;gt;_x000d__x000a_        &amp;lt;CaseTypeID&amp;gt;86&amp;lt;/CaseTypeID&amp;gt;_x000d__x000a_        &amp;lt;CaseInterestID&amp;gt;160&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278-05-19&amp;lt;/CaseDisplayIdentifier&amp;gt;_x000d__x000a_        &amp;lt;CaseTypeDesc&amp;gt;ת&amp;quot;ע&amp;lt;/CaseTypeDesc&amp;gt;_x000d__x000a_        &amp;lt;CourtDesc&amp;gt;שלום פתח תקווה&amp;lt;/CourtDesc&amp;gt;_x000d__x000a_        &amp;lt;CaseStageDesc&amp;gt;תיק נייר&amp;lt;/CaseStageDesc&amp;gt;_x000d__x000a_        &amp;lt;CaseNextDeterminingTask&amp;gt;34&amp;lt;/CaseNextDeterminingTask&amp;gt;_x000d__x000a_        &amp;lt;CaseOpenDate&amp;gt;2019-05-21T08:27: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עמוד 20 לפרוטוקול הדיון מיום 26.10.20, תשלום לעד מר שמעון חזות.&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13T23:10:41.8169087+03:00&amp;lt;/DecisionStatusChangeDate&amp;gt;_x000d__x000a_        &amp;lt;DecisionSignatureDate&amp;gt;2024-08-13T23:10:41.8169087+03:00&amp;lt;/DecisionSignatureDate&amp;gt;_x000d__x000a_        &amp;lt;DecisionSignatureUserID&amp;gt;022259600@GOV.IL&amp;lt;/DecisionSignatureUserID&amp;gt;_x000d__x000a_        &amp;lt;DecisionCreateDate&amp;gt;2024-08-13T23:10:41.8169087+03:00&amp;lt;/DecisionCreateDate&amp;gt;_x000d__x000a_        &amp;lt;DecisionChangeDate&amp;gt;2024-08-13T23:10:41.8169087+03:00&amp;lt;/DecisionChangeDate&amp;gt;_x000d__x000a_        &amp;lt;DecisionChangeUserID&amp;gt;0222596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5960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646677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60"/>
    <w:docVar w:name="NGCS.TemplateCaseTypeID" w:val="86"/>
    <w:docVar w:name="NGCS.TemplateCategoryID" w:val="80"/>
    <w:docVar w:name="NGCS.TemplateCourtID" w:val="35"/>
    <w:docVar w:name="NGCS.TemplateProceedingID" w:val="3"/>
    <w:docVar w:name="SelectedDocumentID" w:val="450114790"/>
    <w:docVar w:name="WordClientAssemblyName" w:val="NGCS.Decision.ClientWordBL"/>
    <w:docVar w:name="WordClientClassName" w:val="NGCS.Decision.ClientWordBL.DecisionClient"/>
  </w:docVars>
  <w:rsids>
    <w:rsidRoot w:val="00694556"/>
    <w:rsid w:val="00005C8B"/>
    <w:rsid w:val="0001087F"/>
    <w:rsid w:val="000146C2"/>
    <w:rsid w:val="00016C35"/>
    <w:rsid w:val="000258FD"/>
    <w:rsid w:val="0002733B"/>
    <w:rsid w:val="000564AB"/>
    <w:rsid w:val="000931AC"/>
    <w:rsid w:val="000D4A02"/>
    <w:rsid w:val="000F1354"/>
    <w:rsid w:val="001072A9"/>
    <w:rsid w:val="00117E4B"/>
    <w:rsid w:val="00121F97"/>
    <w:rsid w:val="001277D7"/>
    <w:rsid w:val="00132017"/>
    <w:rsid w:val="001336DE"/>
    <w:rsid w:val="0014234E"/>
    <w:rsid w:val="00145A87"/>
    <w:rsid w:val="001A7B5F"/>
    <w:rsid w:val="001B0978"/>
    <w:rsid w:val="001C4003"/>
    <w:rsid w:val="001F5474"/>
    <w:rsid w:val="00215103"/>
    <w:rsid w:val="002352F7"/>
    <w:rsid w:val="0027277D"/>
    <w:rsid w:val="003215AF"/>
    <w:rsid w:val="00335A76"/>
    <w:rsid w:val="003674BE"/>
    <w:rsid w:val="00381D3A"/>
    <w:rsid w:val="003823DA"/>
    <w:rsid w:val="00386448"/>
    <w:rsid w:val="003D2CE7"/>
    <w:rsid w:val="004077F3"/>
    <w:rsid w:val="00422938"/>
    <w:rsid w:val="0043595F"/>
    <w:rsid w:val="004744F2"/>
    <w:rsid w:val="0047645A"/>
    <w:rsid w:val="00491543"/>
    <w:rsid w:val="004D31CB"/>
    <w:rsid w:val="004D49A3"/>
    <w:rsid w:val="004D50AC"/>
    <w:rsid w:val="004E6E3C"/>
    <w:rsid w:val="005124F1"/>
    <w:rsid w:val="00530BAD"/>
    <w:rsid w:val="00531337"/>
    <w:rsid w:val="00541598"/>
    <w:rsid w:val="00547DB7"/>
    <w:rsid w:val="00550D50"/>
    <w:rsid w:val="00567324"/>
    <w:rsid w:val="00576689"/>
    <w:rsid w:val="005B0F49"/>
    <w:rsid w:val="005C7EC6"/>
    <w:rsid w:val="005D4BDB"/>
    <w:rsid w:val="00601F17"/>
    <w:rsid w:val="0060723C"/>
    <w:rsid w:val="00622BAA"/>
    <w:rsid w:val="00625C89"/>
    <w:rsid w:val="00633C4F"/>
    <w:rsid w:val="006615E4"/>
    <w:rsid w:val="00671BD5"/>
    <w:rsid w:val="006805C1"/>
    <w:rsid w:val="006816EC"/>
    <w:rsid w:val="00694556"/>
    <w:rsid w:val="006D6B0B"/>
    <w:rsid w:val="006E1A53"/>
    <w:rsid w:val="0070503E"/>
    <w:rsid w:val="007056AA"/>
    <w:rsid w:val="00744F41"/>
    <w:rsid w:val="007A24FE"/>
    <w:rsid w:val="007A35AA"/>
    <w:rsid w:val="007F1048"/>
    <w:rsid w:val="007F6D5A"/>
    <w:rsid w:val="00815283"/>
    <w:rsid w:val="00820005"/>
    <w:rsid w:val="008279B1"/>
    <w:rsid w:val="00846D27"/>
    <w:rsid w:val="00847637"/>
    <w:rsid w:val="008610A7"/>
    <w:rsid w:val="008C30E9"/>
    <w:rsid w:val="008C4B41"/>
    <w:rsid w:val="008E1332"/>
    <w:rsid w:val="00903896"/>
    <w:rsid w:val="00912C09"/>
    <w:rsid w:val="0092105A"/>
    <w:rsid w:val="00927813"/>
    <w:rsid w:val="00944D13"/>
    <w:rsid w:val="00957C90"/>
    <w:rsid w:val="0096458A"/>
    <w:rsid w:val="009B70F6"/>
    <w:rsid w:val="009C358E"/>
    <w:rsid w:val="009C5E50"/>
    <w:rsid w:val="009E0263"/>
    <w:rsid w:val="00A267CF"/>
    <w:rsid w:val="00A342BD"/>
    <w:rsid w:val="00A43458"/>
    <w:rsid w:val="00A5606B"/>
    <w:rsid w:val="00A94A31"/>
    <w:rsid w:val="00AB7683"/>
    <w:rsid w:val="00AC4E19"/>
    <w:rsid w:val="00AD38BF"/>
    <w:rsid w:val="00AD518B"/>
    <w:rsid w:val="00AF1ED6"/>
    <w:rsid w:val="00B0413B"/>
    <w:rsid w:val="00B2469E"/>
    <w:rsid w:val="00B26BEE"/>
    <w:rsid w:val="00B32C61"/>
    <w:rsid w:val="00B34A82"/>
    <w:rsid w:val="00B3582A"/>
    <w:rsid w:val="00B368FE"/>
    <w:rsid w:val="00B80CBD"/>
    <w:rsid w:val="00BC3369"/>
    <w:rsid w:val="00BD2F59"/>
    <w:rsid w:val="00BD59C6"/>
    <w:rsid w:val="00BF77EE"/>
    <w:rsid w:val="00C25760"/>
    <w:rsid w:val="00C32E0F"/>
    <w:rsid w:val="00C42BF9"/>
    <w:rsid w:val="00C44946"/>
    <w:rsid w:val="00C83592"/>
    <w:rsid w:val="00C83E56"/>
    <w:rsid w:val="00CA142B"/>
    <w:rsid w:val="00CA685E"/>
    <w:rsid w:val="00CB1791"/>
    <w:rsid w:val="00CC63CE"/>
    <w:rsid w:val="00D07A62"/>
    <w:rsid w:val="00D15394"/>
    <w:rsid w:val="00D225C9"/>
    <w:rsid w:val="00D319B3"/>
    <w:rsid w:val="00D36A71"/>
    <w:rsid w:val="00D43677"/>
    <w:rsid w:val="00D53924"/>
    <w:rsid w:val="00D60849"/>
    <w:rsid w:val="00D90556"/>
    <w:rsid w:val="00D96D8C"/>
    <w:rsid w:val="00DA755B"/>
    <w:rsid w:val="00DC49D6"/>
    <w:rsid w:val="00DD337E"/>
    <w:rsid w:val="00E00B6F"/>
    <w:rsid w:val="00E44DDF"/>
    <w:rsid w:val="00E54642"/>
    <w:rsid w:val="00E833C4"/>
    <w:rsid w:val="00E97908"/>
    <w:rsid w:val="00EC6AD9"/>
    <w:rsid w:val="00ED1E47"/>
    <w:rsid w:val="00EF3ED0"/>
    <w:rsid w:val="00F17E56"/>
    <w:rsid w:val="00F90A3D"/>
    <w:rsid w:val="00FB3C14"/>
    <w:rsid w:val="00FD360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CA142B"/>
    <w:rPr>
      <w:color w:val="0000FF" w:themeColor="hyperlink"/>
      <w:u w:val="single"/>
    </w:rPr>
  </w:style>
  <w:style w:type="paragraph" w:styleId="ad">
    <w:name w:val="List Paragraph"/>
    <w:basedOn w:val="a"/>
    <w:uiPriority w:val="34"/>
    <w:qFormat/>
    <w:rsid w:val="00CA142B"/>
    <w:pPr>
      <w:spacing w:after="200" w:line="276" w:lineRule="auto"/>
      <w:ind w:left="720"/>
      <w:contextualSpacing/>
    </w:pPr>
    <w:rPr>
      <w:rFonts w:asciiTheme="minorHAnsi" w:eastAsiaTheme="minorHAnsi" w:hAnsiTheme="minorHAnsi" w:cstheme="minorBidi"/>
      <w:noProof w:val="0"/>
      <w:sz w:val="22"/>
      <w:szCs w:val="22"/>
    </w:rPr>
  </w:style>
  <w:style w:type="paragraph" w:customStyle="1" w:styleId="ae">
    <w:name w:val="כללי"/>
    <w:basedOn w:val="a"/>
    <w:rsid w:val="00CA142B"/>
    <w:pPr>
      <w:overflowPunct w:val="0"/>
      <w:autoSpaceDE w:val="0"/>
      <w:autoSpaceDN w:val="0"/>
      <w:adjustRightInd w:val="0"/>
      <w:spacing w:after="240" w:line="270" w:lineRule="exact"/>
      <w:ind w:firstLine="284"/>
      <w:jc w:val="both"/>
    </w:pPr>
    <w:rPr>
      <w:rFonts w:cs="FrankRuehl"/>
      <w:noProof w:val="0"/>
      <w:sz w:val="20"/>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8846376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
      <w:docPartPr>
        <w:name w:val="4C0CD05467694806A8B4ED31ED85F270"/>
        <w:category>
          <w:name w:val="כללי"/>
          <w:gallery w:val="placeholder"/>
        </w:category>
        <w:types>
          <w:type w:val="bbPlcHdr"/>
        </w:types>
        <w:behaviors>
          <w:behavior w:val="content"/>
        </w:behaviors>
        <w:guid w:val="{6EA737F9-B6FA-444F-892C-BF8736315618}"/>
      </w:docPartPr>
      <w:docPartBody>
        <w:p w:rsidR="00EA7F31" w:rsidRDefault="00833049" w:rsidP="00833049">
          <w:pPr>
            <w:pStyle w:val="4C0CD05467694806A8B4ED31ED85F2702"/>
          </w:pPr>
          <w:r w:rsidRPr="009C358E">
            <w:rPr>
              <w:rFonts w:hint="eastAsia"/>
              <w:b/>
              <w:bCs/>
              <w:noProof w:val="0"/>
              <w:sz w:val="28"/>
              <w:rtl/>
            </w:rPr>
            <w:t>מספר</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61C70"/>
    <w:rsid w:val="00200BA6"/>
    <w:rsid w:val="002B6C38"/>
    <w:rsid w:val="00833049"/>
    <w:rsid w:val="00B40AEB"/>
    <w:rsid w:val="00B65812"/>
    <w:rsid w:val="00CC5512"/>
    <w:rsid w:val="00EA7F31"/>
    <w:rsid w:val="00ED591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איתן ליפסקר</FullName>
        <FirstName>איתן</FirstName>
        <LastName>ליפסקר</LastName>
        <PartyPropertyName/>
        <AuthenticationTypeAndNumber>מ.ר. 24517</AuthenticationTypeAndNumber>
        <RepresentatedOrRepresentativesNames/>
        <RepresentatedOrRepresentativesCount>0</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206059414</CasePartyID>
        <PartyTypeID>2</PartyTypeID>
        <ActivityStatusID>1</ActivityStatusID>
        <PartyAliasID>105</PartyAliasID>
        <PartyAliasName>בא כוח מסייעים</PartyAliasName>
        <LegalEntityID>388958</LegalEntityID>
        <CaseLegalEntityID>109251131</CaseLegalEntityID>
        <AssistantRoleID>47</AssistantRoleID>
        <AuthenticationTypeID>4</AuthenticationTypeID>
        <AuthenticationTypeName>מ.ר.</AuthenticationTypeName>
        <LegalEntityNumber>24517</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לינקולן 20 תל אביב -יפו ת.ד 20338</FullAddress>
        <EmailAddress>office@lip-law.co.il</EmailAddress>
        <MotionID>0</MotionID>
        <CasePleaID>0</CasePleaID>
        <FatherName>משה</FatherName>
        <LinkedCaseID>0</LinkedCaseID>
        <PartyID>1</PartyID>
        <CasePartyCategoryID>2</CasePartyCategoryID>
        <LegalEntityAddressID>81646728</LegalEntityAddressID>
        <LegalEntityEmailAddressID>68301250</LegalEntityEmailAddressID>
        <PleaTypeID>4</PleaTypeID>
        <LawyerOfficeName>משרד עו"ד: איתן ליפסקר</LawyerOfficeName>
        <LawyerOfficeID>429602</LawyerOfficeID>
        <GroupPartyAlias/>
        <IsConverted>false</IsConverted>
        <LegalEntityNameID>9942</LegalEntityNameID>
        <RepresentatedNamesOfAssistant/>
        <LegalEntityTypeID>4</LegalEntityTypeID>
        <IsVerdictExists>false</IsVerdictExists>
        <IsAsirAzir>false</IsAsirAzir>
        <MainAndSecSpec/>
        <IsPublicationProhibited>false</IsPublicationProhibited>
        <PublicationProhibitedFullName>איתן ליפסקר</PublicationProhibitedFullName>
      </CaseParties>
      <CaseParties>
        <PartyTypeName>מסייע</PartyTypeName>
        <ProceedingType>כתב טענות עיקרי</ProceedingType>
        <PleaName>כתב תביעה</PleaName>
        <PartyBelonging> - </PartyBelonging>
        <RoleName>מנהל עיזבון</RoleName>
        <IsSubProceeding>FALSE</IsSubProceeding>
        <FullName>מנהל עזבון איתן ליפסקר</FullName>
        <FirstName>מנהל עזבון איתן</FirstName>
        <LastName>ליפסקר</LastName>
        <PartyPropertyName/>
        <AuthenticationTypeAndNumber>ת"ז </AuthenticationTypeAndNumber>
        <RepresentatedOrRepresentativesNames>איתן ליפסקר</RepresentatedOrRepresentativesNames>
        <RepresentatedOrRepresentativesCount>1</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206059381</CasePartyID>
        <PartyTypeID>3</PartyTypeID>
        <ActivityStatusID>1</ActivityStatusID>
        <LegalEntityID>78650277</LegalEntityID>
        <CaseLegalEntityID>109301322</CaseLegalEntityID>
        <AssistantRoleID>47</AssistantRoleID>
        <AuthenticationTypeID>1</AuthenticationTypeID>
        <AuthenticationTypeName>ת"ז</AuthenticationTypeName>
        <IsMainPartyType>true</IsMainPartyType>
        <CaseDisplayIdentifier>47278-05-19</CaseDisplayIdentifier>
        <CaseTypeID>86</CaseTypeID>
        <CaseTypeName>תיק עזבונות (ת"ע)</CaseTypeName>
        <CaseName>צברי נ' האפוטרופוס הכללי במחוז תל-אביב ואח'</CaseName>
        <FullAddress/>
        <MotionID>0</MotionID>
        <CasePleaID>0</CasePleaID>
        <LinkedCaseID>0</LinkedCaseID>
        <PartyID>1</PartyID>
        <CasePartyCategoryID>2</CasePartyCategoryID>
        <PleaTypeID>4</PleaTypeID>
        <GroupPartyAlias/>
        <IsConverted>false</IsConverted>
        <LegalEntityNameID>88921460</LegalEntityNameID>
        <RepresentatedNamesOfAssistant/>
        <LegalEntityTypeID>1</LegalEntityTypeID>
        <IsVerdictExists>false</IsVerdictExists>
        <IsAsirAzir>false</IsAsirAzir>
        <MainAndSecSpec/>
        <IsPublicationProhibited>false</IsPublicationProhibited>
        <PublicationProhibitedFullName>מנהל עזבון איתן ליפסקר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דניאל ארנסט</FullName>
        <FirstName>דניאל</FirstName>
        <LastName>ארנסט</LastName>
        <PartyPropertyName/>
        <AuthenticationTypeAndNumber>מ.ר. 10733</AuthenticationTypeAndNumber>
        <RepresentatedOrRepresentativesNames>רחל מלאכי</RepresentatedOrRepresentativesNames>
        <RepresentatedOrRepresentativesCount>1</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205851182</CasePartyID>
        <PartyTypeID>2</PartyTypeID>
        <ActivityStatusID>1</ActivityStatusID>
        <PartyAliasID>21</PartyAliasID>
        <PartyAliasName>בא כוח נתבעים</PartyAliasName>
        <LegalEntityID>394644</LegalEntityID>
        <CaseLegalEntityID>109240751</CaseLegalEntityID>
        <AuthenticationTypeID>4</AuthenticationTypeID>
        <AuthenticationTypeName>מ.ר.</AuthenticationTypeName>
        <LegalEntityNumber>10733</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ויצמן 4 תל אביב -יפו בית אסיה</FullAddress>
        <EmailAddress>dani@daniernst.com</EmailAddress>
        <MotionID>0</MotionID>
        <CasePleaID>0</CasePleaID>
        <FatherName xml:space="preserve">        </FatherName>
        <LinkedCaseID>0</LinkedCaseID>
        <PartyID>2</PartyID>
        <CasePartyCategoryID>2</CasePartyCategoryID>
        <LegalEntityAddressID>80009345</LegalEntityAddressID>
        <LegalEntityEmailAddressID>67930058</LegalEntityEmailAddressID>
        <PleaTypeID>4</PleaTypeID>
        <LawyerOfficeName>דניאל ארנסט </LawyerOfficeName>
        <LawyerOfficeID>419851</LawyerOfficeID>
        <GroupPartyAlias/>
        <IsConverted>false</IsConverted>
        <LegalEntityNameID>15628</LegalEntityNameID>
        <RepresentatedNamesOfAssistant/>
        <LegalEntityTypeID>4</LegalEntityTypeID>
        <IsVerdictExists>false</IsVerdictExists>
        <IsAsirAzir>false</IsAsirAzir>
        <MainAndSecSpec/>
        <IsPublicationProhibited>false</IsPublicationProhibited>
        <PublicationProhibitedFullName>דניאל ארנסט</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שמעון חזות</FullName>
        <FirstName>שמעון</FirstName>
        <LastName>חזוט</LastName>
        <PartyPropertyName/>
        <AuthenticationTypeAndNumber>ת"ז 067744060</AuthenticationTypeAndNumber>
        <RepresentatedOrRepresentativesNames/>
        <RepresentatedOrRepresentativesCount>0</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215260565</CasePartyID>
        <PartyTypeID>4</PartyTypeID>
        <ActivityStatusID>1</ActivityStatusID>
        <PartyAliasID>101</PartyAliasID>
        <PartyAliasName>עד בית משפט</PartyAliasName>
        <OrdinalNumber>1</OrdinalNumber>
        <LegalEntityID>8636002</LegalEntityID>
        <CaseLegalEntityID>112018188</CaseLegalEntityID>
        <AuthenticationTypeID>1</AuthenticationTypeID>
        <AuthenticationTypeName>ת"ז</AuthenticationTypeName>
        <LegalEntityNumber>067744060</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החלוץ 22 (ליד רש"י 120) ראש העין ממונה מועצה דתית</FullAddress>
        <MotionID>0</MotionID>
        <CasePleaID>0</CasePleaID>
        <FatherName>סלומון</FatherName>
        <LinkedCaseID>0</LinkedCaseID>
        <PartyID>1</PartyID>
        <CasePartyCategoryID>2</CasePartyCategoryID>
        <LegalEntityAddressID>84286642</LegalEntityAddressID>
        <PleaTypeID>4</PleaTypeID>
        <GroupPartyAlias/>
        <IsConverted>false</IsConverted>
        <LegalEntityRegisteredNameID>3002525</LegalEntityRegisteredNameID>
        <LegalEntityNameID>90590996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שמעון חזות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נוריאל צברי</FullName>
        <FirstName>נוריאל</FirstName>
        <LastName>צברי</LastName>
        <PartyPropertyName/>
        <AuthenticationTypeAndNumber>ת"ז 035939826</AuthenticationTypeAndNumber>
        <RepresentatedOrRepresentativesNames>יורם חג'בי</RepresentatedOrRepresentativesNames>
        <RepresentatedOrRepresentativesCount>1</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197417219</CasePartyID>
        <PartyTypeID>1</PartyTypeID>
        <ActivityStatusID>1</ActivityStatusID>
        <PartyAliasID>1</PartyAliasID>
        <PartyAliasName>תובע</PartyAliasName>
        <OrdinalNumber>1</OrdinalNumber>
        <LegalEntityID>78145357</LegalEntityID>
        <CaseLegalEntityID>106749879</CaseLegalEntityID>
        <AuthenticationTypeID>1</AuthenticationTypeID>
        <AuthenticationTypeName>ת"ז</AuthenticationTypeName>
        <LegalEntityNumber>035939826</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בר סימנטוב יעקב 77 יהוד-מונוסון </FullAddress>
        <MotionID>0</MotionID>
        <CasePleaID>0</CasePleaID>
        <FatherName>אמנון</FatherName>
        <LinkedCaseID>0</LinkedCaseID>
        <PartyID>1</PartyID>
        <CasePartyCategoryID>2</CasePartyCategoryID>
        <LegalEntityAddressID>82648194</LegalEntityAddressID>
        <PleaTypeID>4</PleaTypeID>
        <GroupPartyAlias>תובעים</GroupPartyAlias>
        <IsConverted>false</IsConverted>
        <LegalEntityRegisteredNameID>8640623</LegalEntityRegisteredNameID>
        <LegalEntityNameID>87794930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נוריאל צברי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יורם חג'בי</FullName>
        <FirstName>יורם</FirstName>
        <LastName>חג'בי</LastName>
        <PartyPropertyName/>
        <AuthenticationTypeAndNumber>מ.ר. 8754</AuthenticationTypeAndNumber>
        <RepresentatedOrRepresentativesNames>נוריאל צברי</RepresentatedOrRepresentativesNames>
        <RepresentatedOrRepresentativesCount>1</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197417220</CasePartyID>
        <PartyTypeID>2</PartyTypeID>
        <ActivityStatusID>1</ActivityStatusID>
        <PartyAliasID>20</PartyAliasID>
        <PartyAliasName>בא כוח תובעים</PartyAliasName>
        <OrdinalNumber>1</OrdinalNumber>
        <LegalEntityID>381269</LegalEntityID>
        <CaseLegalEntityID>106749880</CaseLegalEntityID>
        <AuthenticationTypeID>4</AuthenticationTypeID>
        <AuthenticationTypeName>מ.ר.</AuthenticationTypeName>
        <LegalEntityNumber>8754</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שד' שאול המלך 8 תל אביב -יפו בית אמות משפט קומה 13</FullAddress>
        <MotionID>0</MotionID>
        <CasePleaID>0</CasePleaID>
        <LinkedCaseID>0</LinkedCaseID>
        <PartyID>1</PartyID>
        <CasePartyCategoryID>2</CasePartyCategoryID>
        <LegalEntityAddressID>424251</LegalEntityAddressID>
        <PleaTypeID>4</PleaTypeID>
        <LawyerOfficeName>משרד עו"ד: יורם חג'בי חגי</LawyerOfficeName>
        <LawyerOfficeID>421913</LawyerOfficeID>
        <GroupPartyAlias/>
        <IsConverted>false</IsConverted>
        <LegalEntityNameID>2253</LegalEntityNameID>
        <RepresentatedNamesOfAssistant/>
        <LegalEntityTypeID>4</LegalEntityTypeID>
        <IsVerdictExists>false</IsVerdictExists>
        <IsAsirAzir>false</IsAsirAzir>
        <MainAndSecSpec/>
        <IsPublicationProhibited>false</IsPublicationProhibited>
        <PublicationProhibitedFullName>יורם חג'בי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197417221</CasePartyID>
        <PartyTypeID>1</PartyTypeID>
        <ActivityStatusID>1</ActivityStatusID>
        <PartyAliasID>2</PartyAliasID>
        <PartyAliasName>נתבע</PartyAliasName>
        <OrdinalNumber>1</OrdinalNumber>
        <LegalEntityID>6761</LegalEntityID>
        <CaseLegalEntityID>106749881</CaseLegalEntityID>
        <AuthenticationTypeID>13</AuthenticationTypeID>
        <AuthenticationTypeName>משרדי ממשלה</AuthenticationTypeName>
        <LegalEntityNumber>999010</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עד</PartyTypeName>
        <ProceedingType>כתב טענות עיקרי</ProceedingType>
        <PleaName>כתב תביעה</PleaName>
        <PartyBelonging> - </PartyBelonging>
        <RoleName>עד בית משפט 2</RoleName>
        <IsSubProceeding>FALSE</IsSubProceeding>
        <FullName>אלמגור אביחיל</FullName>
        <FirstName>אלמגור</FirstName>
        <LastName>אביחיל</LastName>
        <PartyPropertyName/>
        <AuthenticationTypeAndNumber>ת"ז </AuthenticationTypeAndNumber>
        <RepresentatedOrRepresentativesNames/>
        <RepresentatedOrRepresentativesCount>0</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215260601</CasePartyID>
        <PartyTypeID>4</PartyTypeID>
        <ActivityStatusID>1</ActivityStatusID>
        <PartyAliasID>101</PartyAliasID>
        <PartyAliasName>עד בית משפט</PartyAliasName>
        <OrdinalNumber>2</OrdinalNumber>
        <LegalEntityID>79164176</LegalEntityID>
        <CaseLegalEntityID>112018201</CaseLegalEntityID>
        <AuthenticationTypeID>1</AuthenticationTypeID>
        <AuthenticationTypeName>ת"ז</AuthenticationTypeName>
        <IsMainPartyType>true</IsMainPartyType>
        <CaseDisplayIdentifier>47278-05-19</CaseDisplayIdentifier>
        <CaseTypeID>86</CaseTypeID>
        <CaseTypeName>תיק עזבונות (ת"ע)</CaseTypeName>
        <CaseName>צברי נ' האפוטרופוס הכללי במחוז תל-אביב ואח'</CaseName>
        <FullAddress>החלוץ 22(ליד רש"י 120) ראש העין מנהל מחלקת נישואין</FullAddress>
        <MotionID>0</MotionID>
        <CasePleaID>0</CasePleaID>
        <LinkedCaseID>0</LinkedCaseID>
        <PartyID>1</PartyID>
        <CasePartyCategoryID>2</CasePartyCategoryID>
        <LegalEntityAddressID>84286655</LegalEntityAddressID>
        <PleaTypeID>4</PleaTypeID>
        <GroupPartyAlias/>
        <IsConverted>false</IsConverted>
        <LegalEntityNameID>90063663</LegalEntityNameID>
        <RepresentatedNamesOfAssistant/>
        <LegalEntityTypeID>1</LegalEntityTypeID>
        <IsVerdictExists>false</IsVerdictExists>
        <IsAsirAzir>false</IsAsirAzir>
        <MainAndSecSpec/>
        <IsPublicationProhibited>false</IsPublicationProhibited>
        <PublicationProhibitedFullName>אלמגור אביחיל</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יפת מלאכי (המנוח)</FullName>
        <FirstName>יפת</FirstName>
        <LastName>מלאכי</LastName>
        <PartyPropertyID>12</PartyPropertyID>
        <PartyPropertyName/>
        <AuthenticationTypeAndNumber>ת"ז 003656501</AuthenticationTypeAndNumber>
        <RepresentatedOrRepresentativesNames/>
        <RepresentatedOrRepresentativesCount>0</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197417222</CasePartyID>
        <PartyTypeID>1</PartyTypeID>
        <ActivityStatusID>1</ActivityStatusID>
        <PartyAliasID>2</PartyAliasID>
        <PartyAliasName>נתבע</PartyAliasName>
        <OrdinalNumber>2</OrdinalNumber>
        <LegalEntityID>77104283</LegalEntityID>
        <CaseLegalEntityID>106749882</CaseLegalEntityID>
        <AuthenticationTypeID>1</AuthenticationTypeID>
        <AuthenticationTypeName>ת"ז</AuthenticationTypeName>
        <LegalEntityNumber>003656501</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FullAddress>
        <MotionID>0</MotionID>
        <CasePleaID>0</CasePleaID>
        <FatherName>סעדיה</FatherName>
        <LinkedCaseID>0</LinkedCaseID>
        <PartyID>2</PartyID>
        <CasePartyCategoryID>2</CasePartyCategoryID>
        <LegalEntityAddressID>82648195</LegalEntityAddressID>
        <PleaTypeID>4</PleaTypeID>
        <GroupPartyAlias>נתבעים</GroupPartyAlias>
        <IsConverted>false</IsConverted>
        <LegalEntityRegisteredNameID>7354893</LegalEntityRegisteredNameID>
        <LegalEntityNameID>87794931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יפת מלאכי (המנוח)</PublicationProhibitedFullName>
      </CaseParties>
      <CaseParties>
        <PartyTypeName>עד</PartyTypeName>
        <ProceedingType>כתב טענות עיקרי</ProceedingType>
        <PleaName>כתב תביעה</PleaName>
        <PartyBelonging> - </PartyBelonging>
        <RoleName>עד בית משפט 3</RoleName>
        <IsSubProceeding>FALSE</IsSubProceeding>
        <FullName>אבנר כהן</FullName>
        <FirstName>אבנר</FirstName>
        <LastName>כהן</LastName>
        <PartyPropertyName/>
        <AuthenticationTypeAndNumber>ת"ז 057225492</AuthenticationTypeAndNumber>
        <RepresentatedOrRepresentativesNames/>
        <RepresentatedOrRepresentativesCount>0</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224927813</CasePartyID>
        <PartyTypeID>4</PartyTypeID>
        <ActivityStatusID>1</ActivityStatusID>
        <PartyAliasID>101</PartyAliasID>
        <PartyAliasName>עד בית משפט</PartyAliasName>
        <OrdinalNumber>3</OrdinalNumber>
        <LegalEntityID>22070458</LegalEntityID>
        <CaseLegalEntityID>114850568</CaseLegalEntityID>
        <AuthenticationTypeID>1</AuthenticationTypeID>
        <AuthenticationTypeName>ת"ז</AuthenticationTypeName>
        <LegalEntityNumber>057225492</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מלכי ישראל 50 ראש העין </FullAddress>
        <MotionID>0</MotionID>
        <CasePleaID>0</CasePleaID>
        <FatherName>שלמה</FatherName>
        <LinkedCaseID>0</LinkedCaseID>
        <PartyID>1</PartyID>
        <CasePartyCategoryID>2</CasePartyCategoryID>
        <LegalEntityAddressID>85125603</LegalEntityAddressID>
        <PleaTypeID>4</PleaTypeID>
        <GroupPartyAlias/>
        <IsConverted>false</IsConverted>
        <LegalEntityRegisteredNameID>5362639</LegalEntityRegisteredNameID>
        <LegalEntityNameID>91637306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אבנר כהן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דפנה צברי</FullName>
        <FirstName>דפנה</FirstName>
        <LastName>צברי</LastName>
        <PartyPropertyName/>
        <AuthenticationTypeAndNumber>ת"ז 050065853</AuthenticationTypeAndNumber>
        <RepresentatedOrRepresentativesNames/>
        <RepresentatedOrRepresentativesCount>0</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197737829</CasePartyID>
        <PartyTypeID>1</PartyTypeID>
        <ActivityStatusID>1</ActivityStatusID>
        <PartyAliasID>2</PartyAliasID>
        <PartyAliasName>נתבע</PartyAliasName>
        <OrdinalNumber>3</OrdinalNumber>
        <LegalEntityID>22035112</LegalEntityID>
        <CaseLegalEntityID>106840723</CaseLegalEntityID>
        <AuthenticationTypeID>1</AuthenticationTypeID>
        <AuthenticationTypeName>ת"ז</AuthenticationTypeName>
        <LegalEntityNumber>050065853</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יעקב בר סימנטוב 79 יהוד-מונוסון </FullAddress>
        <MotionID>0</MotionID>
        <CasePleaID>0</CasePleaID>
        <FatherName>יפת</FatherName>
        <LinkedCaseID>0</LinkedCaseID>
        <PartyID>2</PartyID>
        <CasePartyCategoryID>2</CasePartyCategoryID>
        <LegalEntityAddressID>82674867</LegalEntityAddressID>
        <PleaTypeID>4</PleaTypeID>
        <GroupPartyAlias>נתבעים</GroupPartyAlias>
        <IsConverted>false</IsConverted>
        <LegalEntityRegisteredNameID>6530070</LegalEntityRegisteredNameID>
        <LegalEntityNameID>87834912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דפנה צברי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רחל מלאכי</FullName>
        <FirstName>רחל</FirstName>
        <LastName>מלאכי</LastName>
        <PartyPropertyName/>
        <AuthenticationTypeAndNumber>ת"ז 041460528</AuthenticationTypeAndNumber>
        <RepresentatedOrRepresentativesNames>דניאל ארנסט</RepresentatedOrRepresentativesNames>
        <RepresentatedOrRepresentativesCount>1</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198696021</CasePartyID>
        <PartyTypeID>1</PartyTypeID>
        <ActivityStatusID>1</ActivityStatusID>
        <PartyAliasID>2</PartyAliasID>
        <PartyAliasName>נתבע</PartyAliasName>
        <OrdinalNumber>4</OrdinalNumber>
        <LegalEntityID>7588159</LegalEntityID>
        <CaseLegalEntityID>107107141</CaseLegalEntityID>
        <AuthenticationTypeID>1</AuthenticationTypeID>
        <AuthenticationTypeName>ת"ז</AuthenticationTypeName>
        <LegalEntityNumber>041460528</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מלכי ישראל 59 ראש העין .</FullAddress>
        <MotionID>0</MotionID>
        <CasePleaID>0</CasePleaID>
        <BirthDate>1939-01-01T00:00:00+02:00</BirthDate>
        <FatherName>יוסף    </FatherName>
        <LinkedCaseID>0</LinkedCaseID>
        <PartyID>2</PartyID>
        <CasePartyCategoryID>2</CasePartyCategoryID>
        <LegalEntityAddressID>83194335</LegalEntityAddressID>
        <PleaTypeID>4</PleaTypeID>
        <GroupPartyAlias>נתבעים</GroupPartyAlias>
        <IsConverted>false</IsConverted>
        <LegalEntityRegisteredNameID>5258847</LegalEntityRegisteredNameID>
        <LegalEntityNameID>87950684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מלאכי</PublicationProhibitedFullName>
      </CaseParties>
    </CasePartiesSelectionDS>
    <DecisionName>פסק דין  שניתנה ע"י  אפרת ונקרט</DecisionName>
    <CourtDisplayName>בית משפט לענייני משפחה בפתח תקווה</CourtDisplayName>
    <IsCaseJudgePanel>false</IsCaseJudgePanel>
    <DecisionSignatureDate>2024-08-13T23:10:41.8169087+03:00</DecisionSignatureDate>
    <OpenCaseDate>2019-05-21T08:27:00+03:00</OpenCaseDate>
    <CaseFeeSum>0.000</CaseFeeSum>
    <ExternalCaseNumber>261081</ExternalCaseNumber>
    <DecisionTypeID>2</DecisionTypeID>
    <DecisionSignatureUserName>אפרת ונקרט</DecisionSignatureUserName>
    <DecisionSignatureDateHebrew>2024-08-13T23:10:41.8169087+03:00</DecisionSignatureDateHebrew>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InMatterOfDescription>המנוח</InMatterOfDescription>
    <CaseName>צברי נ' האפוטרופוס הכללי במחוז תל-אביב ואח'</CaseName>
    <DecisionNumberInCase>8</DecisionNumberInCase>
  </dt_Decision>
  <dt_DecisionCase>
    <DecisionID>0</DecisionID>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איתן ליפסקר</FullName>
        <FirstName>איתן</FirstName>
        <LastName>ליפסקר</LastName>
        <PartyPropertyName/>
        <AuthenticationTypeAndNumber>מ.ר. 24517</AuthenticationTypeAndNumber>
        <RepresentatedOrRepresentativesNames/>
        <RepresentatedOrRepresentativesCount>0</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206059414</CasePartyID>
        <PartyTypeID>2</PartyTypeID>
        <ActivityStatusID>1</ActivityStatusID>
        <PartyAliasID>105</PartyAliasID>
        <PartyAliasName>בא כוח מסייעים</PartyAliasName>
        <LegalEntityID>388958</LegalEntityID>
        <CaseLegalEntityID>109251131</CaseLegalEntityID>
        <AssistantRoleID>47</AssistantRoleID>
        <AuthenticationTypeID>4</AuthenticationTypeID>
        <AuthenticationTypeName>מ.ר.</AuthenticationTypeName>
        <LegalEntityNumber>24517</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לינקולן 20 תל אביב -יפו ת.ד 20338</FullAddress>
        <EmailAddress>office@lip-law.co.il</EmailAddress>
        <MotionID>0</MotionID>
        <CasePleaID>0</CasePleaID>
        <FatherName>משה</FatherName>
        <LinkedCaseID>0</LinkedCaseID>
        <PartyID>1</PartyID>
        <CasePartyCategoryID>2</CasePartyCategoryID>
        <LegalEntityAddressID>81646728</LegalEntityAddressID>
        <LegalEntityEmailAddressID>68301250</LegalEntityEmailAddressID>
        <PleaTypeID>4</PleaTypeID>
        <LawyerOfficeName>משרד עו"ד: איתן ליפסקר</LawyerOfficeName>
        <LawyerOfficeID>429602</LawyerOfficeID>
        <GroupPartyAlias/>
        <IsConverted>false</IsConverted>
        <LegalEntityNameID>9942</LegalEntityNameID>
        <RepresentatedNamesOfAssistant/>
        <LegalEntityTypeID>4</LegalEntityTypeID>
        <IsVerdictExists>false</IsVerdictExists>
        <IsAsirAzir>false</IsAsirAzir>
        <MainAndSecSpec/>
        <IsPublicationProhibited>false</IsPublicationProhibited>
        <PublicationProhibitedFullName>איתן ליפסקר</PublicationProhibitedFullName>
      </CaseParties>
      <CaseParties>
        <PartyTypeName>מסייע</PartyTypeName>
        <ProceedingType>כתב טענות עיקרי</ProceedingType>
        <PleaName>כתב תביעה</PleaName>
        <PartyBelonging> - </PartyBelonging>
        <RoleName>מנהל עיזבון</RoleName>
        <IsSubProceeding>FALSE</IsSubProceeding>
        <FullName>מנהל עזבון איתן ליפסקר</FullName>
        <FirstName>מנהל עזבון איתן</FirstName>
        <LastName>ליפסקר</LastName>
        <PartyPropertyName/>
        <AuthenticationTypeAndNumber>ת"ז </AuthenticationTypeAndNumber>
        <RepresentatedOrRepresentativesNames>איתן ליפסקר</RepresentatedOrRepresentativesNames>
        <RepresentatedOrRepresentativesCount>1</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206059381</CasePartyID>
        <PartyTypeID>3</PartyTypeID>
        <ActivityStatusID>1</ActivityStatusID>
        <LegalEntityID>78650277</LegalEntityID>
        <CaseLegalEntityID>109301322</CaseLegalEntityID>
        <AssistantRoleID>47</AssistantRoleID>
        <AuthenticationTypeID>1</AuthenticationTypeID>
        <AuthenticationTypeName>ת"ז</AuthenticationTypeName>
        <IsMainPartyType>true</IsMainPartyType>
        <CaseDisplayIdentifier>47278-05-19</CaseDisplayIdentifier>
        <CaseTypeID>86</CaseTypeID>
        <CaseTypeName>תיק עזבונות (ת"ע)</CaseTypeName>
        <CaseName>צברי נ' האפוטרופוס הכללי במחוז תל-אביב ואח'</CaseName>
        <FullAddress/>
        <MotionID>0</MotionID>
        <CasePleaID>0</CasePleaID>
        <LinkedCaseID>0</LinkedCaseID>
        <PartyID>1</PartyID>
        <CasePartyCategoryID>2</CasePartyCategoryID>
        <PleaTypeID>4</PleaTypeID>
        <GroupPartyAlias/>
        <IsConverted>false</IsConverted>
        <LegalEntityNameID>88921460</LegalEntityNameID>
        <RepresentatedNamesOfAssistant/>
        <LegalEntityTypeID>1</LegalEntityTypeID>
        <IsVerdictExists>false</IsVerdictExists>
        <IsAsirAzir>false</IsAsirAzir>
        <MainAndSecSpec/>
        <IsPublicationProhibited>false</IsPublicationProhibited>
        <PublicationProhibitedFullName>מנהל עזבון איתן ליפסקר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דניאל ארנסט</FullName>
        <FirstName>דניאל</FirstName>
        <LastName>ארנסט</LastName>
        <PartyPropertyName/>
        <AuthenticationTypeAndNumber>מ.ר. 10733</AuthenticationTypeAndNumber>
        <RepresentatedOrRepresentativesNames>רחל מלאכי</RepresentatedOrRepresentativesNames>
        <RepresentatedOrRepresentativesCount>1</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205851182</CasePartyID>
        <PartyTypeID>2</PartyTypeID>
        <ActivityStatusID>1</ActivityStatusID>
        <PartyAliasID>21</PartyAliasID>
        <PartyAliasName>בא כוח נתבעים</PartyAliasName>
        <LegalEntityID>394644</LegalEntityID>
        <CaseLegalEntityID>109240751</CaseLegalEntityID>
        <AuthenticationTypeID>4</AuthenticationTypeID>
        <AuthenticationTypeName>מ.ר.</AuthenticationTypeName>
        <LegalEntityNumber>10733</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ויצמן 4 תל אביב -יפו בית אסיה</FullAddress>
        <EmailAddress>dani@daniernst.com</EmailAddress>
        <MotionID>0</MotionID>
        <CasePleaID>0</CasePleaID>
        <FatherName xml:space="preserve">        </FatherName>
        <LinkedCaseID>0</LinkedCaseID>
        <PartyID>2</PartyID>
        <CasePartyCategoryID>2</CasePartyCategoryID>
        <LegalEntityAddressID>80009345</LegalEntityAddressID>
        <LegalEntityEmailAddressID>67930058</LegalEntityEmailAddressID>
        <PleaTypeID>4</PleaTypeID>
        <LawyerOfficeName>דניאל ארנסט </LawyerOfficeName>
        <LawyerOfficeID>419851</LawyerOfficeID>
        <GroupPartyAlias/>
        <IsConverted>false</IsConverted>
        <LegalEntityNameID>15628</LegalEntityNameID>
        <RepresentatedNamesOfAssistant/>
        <LegalEntityTypeID>4</LegalEntityTypeID>
        <IsVerdictExists>false</IsVerdictExists>
        <IsAsirAzir>false</IsAsirAzir>
        <MainAndSecSpec/>
        <IsPublicationProhibited>false</IsPublicationProhibited>
        <PublicationProhibitedFullName>דניאל ארנסט</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שמעון חזות</FullName>
        <FirstName>שמעון</FirstName>
        <LastName>חזוט</LastName>
        <PartyPropertyName/>
        <AuthenticationTypeAndNumber>ת"ז 067744060</AuthenticationTypeAndNumber>
        <RepresentatedOrRepresentativesNames/>
        <RepresentatedOrRepresentativesCount>0</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215260565</CasePartyID>
        <PartyTypeID>4</PartyTypeID>
        <ActivityStatusID>1</ActivityStatusID>
        <PartyAliasID>101</PartyAliasID>
        <PartyAliasName>עד בית משפט</PartyAliasName>
        <OrdinalNumber>1</OrdinalNumber>
        <LegalEntityID>8636002</LegalEntityID>
        <CaseLegalEntityID>112018188</CaseLegalEntityID>
        <AuthenticationTypeID>1</AuthenticationTypeID>
        <AuthenticationTypeName>ת"ז</AuthenticationTypeName>
        <LegalEntityNumber>067744060</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החלוץ 22 (ליד רש"י 120) ראש העין ממונה מועצה דתית</FullAddress>
        <MotionID>0</MotionID>
        <CasePleaID>0</CasePleaID>
        <FatherName>סלומון</FatherName>
        <LinkedCaseID>0</LinkedCaseID>
        <PartyID>1</PartyID>
        <CasePartyCategoryID>2</CasePartyCategoryID>
        <LegalEntityAddressID>84286642</LegalEntityAddressID>
        <PleaTypeID>4</PleaTypeID>
        <GroupPartyAlias/>
        <IsConverted>false</IsConverted>
        <LegalEntityRegisteredNameID>3002525</LegalEntityRegisteredNameID>
        <LegalEntityNameID>90590996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שמעון חזות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נוריאל צברי</FullName>
        <FirstName>נוריאל</FirstName>
        <LastName>צברי</LastName>
        <PartyPropertyName/>
        <AuthenticationTypeAndNumber>ת"ז 035939826</AuthenticationTypeAndNumber>
        <RepresentatedOrRepresentativesNames>יורם חג'בי</RepresentatedOrRepresentativesNames>
        <RepresentatedOrRepresentativesCount>1</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197417219</CasePartyID>
        <PartyTypeID>1</PartyTypeID>
        <ActivityStatusID>1</ActivityStatusID>
        <PartyAliasID>1</PartyAliasID>
        <PartyAliasName>תובע</PartyAliasName>
        <OrdinalNumber>1</OrdinalNumber>
        <LegalEntityID>78145357</LegalEntityID>
        <CaseLegalEntityID>106749879</CaseLegalEntityID>
        <AuthenticationTypeID>1</AuthenticationTypeID>
        <AuthenticationTypeName>ת"ז</AuthenticationTypeName>
        <LegalEntityNumber>035939826</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בר סימנטוב יעקב 77 יהוד-מונוסון </FullAddress>
        <MotionID>0</MotionID>
        <CasePleaID>0</CasePleaID>
        <FatherName>אמנון</FatherName>
        <LinkedCaseID>0</LinkedCaseID>
        <PartyID>1</PartyID>
        <CasePartyCategoryID>2</CasePartyCategoryID>
        <LegalEntityAddressID>82648194</LegalEntityAddressID>
        <PleaTypeID>4</PleaTypeID>
        <GroupPartyAlias>תובעים</GroupPartyAlias>
        <IsConverted>false</IsConverted>
        <LegalEntityRegisteredNameID>8640623</LegalEntityRegisteredNameID>
        <LegalEntityNameID>87794930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נוריאל צברי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יורם חג'בי</FullName>
        <FirstName>יורם</FirstName>
        <LastName>חג'בי</LastName>
        <PartyPropertyName/>
        <AuthenticationTypeAndNumber>מ.ר. 8754</AuthenticationTypeAndNumber>
        <RepresentatedOrRepresentativesNames>נוריאל צברי</RepresentatedOrRepresentativesNames>
        <RepresentatedOrRepresentativesCount>1</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197417220</CasePartyID>
        <PartyTypeID>2</PartyTypeID>
        <ActivityStatusID>1</ActivityStatusID>
        <PartyAliasID>20</PartyAliasID>
        <PartyAliasName>בא כוח תובעים</PartyAliasName>
        <OrdinalNumber>1</OrdinalNumber>
        <LegalEntityID>381269</LegalEntityID>
        <CaseLegalEntityID>106749880</CaseLegalEntityID>
        <AuthenticationTypeID>4</AuthenticationTypeID>
        <AuthenticationTypeName>מ.ר.</AuthenticationTypeName>
        <LegalEntityNumber>8754</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שד' שאול המלך 8 תל אביב -יפו בית אמות משפט קומה 13</FullAddress>
        <MotionID>0</MotionID>
        <CasePleaID>0</CasePleaID>
        <LinkedCaseID>0</LinkedCaseID>
        <PartyID>1</PartyID>
        <CasePartyCategoryID>2</CasePartyCategoryID>
        <LegalEntityAddressID>424251</LegalEntityAddressID>
        <PleaTypeID>4</PleaTypeID>
        <LawyerOfficeName>משרד עו"ד: יורם חג'בי חגי</LawyerOfficeName>
        <LawyerOfficeID>421913</LawyerOfficeID>
        <GroupPartyAlias/>
        <IsConverted>false</IsConverted>
        <LegalEntityNameID>2253</LegalEntityNameID>
        <RepresentatedNamesOfAssistant/>
        <LegalEntityTypeID>4</LegalEntityTypeID>
        <IsVerdictExists>false</IsVerdictExists>
        <IsAsirAzir>false</IsAsirAzir>
        <MainAndSecSpec/>
        <IsPublicationProhibited>false</IsPublicationProhibited>
        <PublicationProhibitedFullName>יורם חג'בי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197417221</CasePartyID>
        <PartyTypeID>1</PartyTypeID>
        <ActivityStatusID>1</ActivityStatusID>
        <PartyAliasID>2</PartyAliasID>
        <PartyAliasName>נתבע</PartyAliasName>
        <OrdinalNumber>1</OrdinalNumber>
        <LegalEntityID>6761</LegalEntityID>
        <CaseLegalEntityID>106749881</CaseLegalEntityID>
        <AuthenticationTypeID>13</AuthenticationTypeID>
        <AuthenticationTypeName>משרדי ממשלה</AuthenticationTypeName>
        <LegalEntityNumber>999010</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עד</PartyTypeName>
        <ProceedingType>כתב טענות עיקרי</ProceedingType>
        <PleaName>כתב תביעה</PleaName>
        <PartyBelonging> - </PartyBelonging>
        <RoleName>עד בית משפט 2</RoleName>
        <IsSubProceeding>FALSE</IsSubProceeding>
        <FullName>אלמגור אביחיל</FullName>
        <FirstName>אלמגור</FirstName>
        <LastName>אביחיל</LastName>
        <PartyPropertyName/>
        <AuthenticationTypeAndNumber>ת"ז </AuthenticationTypeAndNumber>
        <RepresentatedOrRepresentativesNames/>
        <RepresentatedOrRepresentativesCount>0</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215260601</CasePartyID>
        <PartyTypeID>4</PartyTypeID>
        <ActivityStatusID>1</ActivityStatusID>
        <PartyAliasID>101</PartyAliasID>
        <PartyAliasName>עד בית משפט</PartyAliasName>
        <OrdinalNumber>2</OrdinalNumber>
        <LegalEntityID>79164176</LegalEntityID>
        <CaseLegalEntityID>112018201</CaseLegalEntityID>
        <AuthenticationTypeID>1</AuthenticationTypeID>
        <AuthenticationTypeName>ת"ז</AuthenticationTypeName>
        <IsMainPartyType>true</IsMainPartyType>
        <CaseDisplayIdentifier>47278-05-19</CaseDisplayIdentifier>
        <CaseTypeID>86</CaseTypeID>
        <CaseTypeName>תיק עזבונות (ת"ע)</CaseTypeName>
        <CaseName>צברי נ' האפוטרופוס הכללי במחוז תל-אביב ואח'</CaseName>
        <FullAddress>החלוץ 22(ליד רש"י 120) ראש העין מנהל מחלקת נישואין</FullAddress>
        <MotionID>0</MotionID>
        <CasePleaID>0</CasePleaID>
        <LinkedCaseID>0</LinkedCaseID>
        <PartyID>1</PartyID>
        <CasePartyCategoryID>2</CasePartyCategoryID>
        <LegalEntityAddressID>84286655</LegalEntityAddressID>
        <PleaTypeID>4</PleaTypeID>
        <GroupPartyAlias/>
        <IsConverted>false</IsConverted>
        <LegalEntityNameID>90063663</LegalEntityNameID>
        <RepresentatedNamesOfAssistant/>
        <LegalEntityTypeID>1</LegalEntityTypeID>
        <IsVerdictExists>false</IsVerdictExists>
        <IsAsirAzir>false</IsAsirAzir>
        <MainAndSecSpec/>
        <IsPublicationProhibited>false</IsPublicationProhibited>
        <PublicationProhibitedFullName>אלמגור אביחיל</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יפת מלאכי (המנוח)</FullName>
        <FirstName>יפת</FirstName>
        <LastName>מלאכי</LastName>
        <PartyPropertyID>12</PartyPropertyID>
        <PartyPropertyName/>
        <AuthenticationTypeAndNumber>ת"ז 003656501</AuthenticationTypeAndNumber>
        <RepresentatedOrRepresentativesNames/>
        <RepresentatedOrRepresentativesCount>0</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197417222</CasePartyID>
        <PartyTypeID>1</PartyTypeID>
        <ActivityStatusID>1</ActivityStatusID>
        <PartyAliasID>2</PartyAliasID>
        <PartyAliasName>נתבע</PartyAliasName>
        <OrdinalNumber>2</OrdinalNumber>
        <LegalEntityID>77104283</LegalEntityID>
        <CaseLegalEntityID>106749882</CaseLegalEntityID>
        <AuthenticationTypeID>1</AuthenticationTypeID>
        <AuthenticationTypeName>ת"ז</AuthenticationTypeName>
        <LegalEntityNumber>003656501</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FullAddress>
        <MotionID>0</MotionID>
        <CasePleaID>0</CasePleaID>
        <FatherName>סעדיה</FatherName>
        <LinkedCaseID>0</LinkedCaseID>
        <PartyID>2</PartyID>
        <CasePartyCategoryID>2</CasePartyCategoryID>
        <LegalEntityAddressID>82648195</LegalEntityAddressID>
        <PleaTypeID>4</PleaTypeID>
        <GroupPartyAlias>נתבעים</GroupPartyAlias>
        <IsConverted>false</IsConverted>
        <LegalEntityRegisteredNameID>7354893</LegalEntityRegisteredNameID>
        <LegalEntityNameID>87794931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יפת מלאכי (המנוח)</PublicationProhibitedFullName>
      </CaseParties>
      <CaseParties>
        <PartyTypeName>עד</PartyTypeName>
        <ProceedingType>כתב טענות עיקרי</ProceedingType>
        <PleaName>כתב תביעה</PleaName>
        <PartyBelonging> - </PartyBelonging>
        <RoleName>עד בית משפט 3</RoleName>
        <IsSubProceeding>FALSE</IsSubProceeding>
        <FullName>אבנר כהן</FullName>
        <FirstName>אבנר</FirstName>
        <LastName>כהן</LastName>
        <PartyPropertyName/>
        <AuthenticationTypeAndNumber>ת"ז 057225492</AuthenticationTypeAndNumber>
        <RepresentatedOrRepresentativesNames/>
        <RepresentatedOrRepresentativesCount>0</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224927813</CasePartyID>
        <PartyTypeID>4</PartyTypeID>
        <ActivityStatusID>1</ActivityStatusID>
        <PartyAliasID>101</PartyAliasID>
        <PartyAliasName>עד בית משפט</PartyAliasName>
        <OrdinalNumber>3</OrdinalNumber>
        <LegalEntityID>22070458</LegalEntityID>
        <CaseLegalEntityID>114850568</CaseLegalEntityID>
        <AuthenticationTypeID>1</AuthenticationTypeID>
        <AuthenticationTypeName>ת"ז</AuthenticationTypeName>
        <LegalEntityNumber>057225492</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מלכי ישראל 50 ראש העין </FullAddress>
        <MotionID>0</MotionID>
        <CasePleaID>0</CasePleaID>
        <FatherName>שלמה</FatherName>
        <LinkedCaseID>0</LinkedCaseID>
        <PartyID>1</PartyID>
        <CasePartyCategoryID>2</CasePartyCategoryID>
        <LegalEntityAddressID>85125603</LegalEntityAddressID>
        <PleaTypeID>4</PleaTypeID>
        <GroupPartyAlias/>
        <IsConverted>false</IsConverted>
        <LegalEntityRegisteredNameID>5362639</LegalEntityRegisteredNameID>
        <LegalEntityNameID>91637306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אבנר כהן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דפנה צברי</FullName>
        <FirstName>דפנה</FirstName>
        <LastName>צברי</LastName>
        <PartyPropertyName/>
        <AuthenticationTypeAndNumber>ת"ז 050065853</AuthenticationTypeAndNumber>
        <RepresentatedOrRepresentativesNames/>
        <RepresentatedOrRepresentativesCount>0</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197737829</CasePartyID>
        <PartyTypeID>1</PartyTypeID>
        <ActivityStatusID>1</ActivityStatusID>
        <PartyAliasID>2</PartyAliasID>
        <PartyAliasName>נתבע</PartyAliasName>
        <OrdinalNumber>3</OrdinalNumber>
        <LegalEntityID>22035112</LegalEntityID>
        <CaseLegalEntityID>106840723</CaseLegalEntityID>
        <AuthenticationTypeID>1</AuthenticationTypeID>
        <AuthenticationTypeName>ת"ז</AuthenticationTypeName>
        <LegalEntityNumber>050065853</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יעקב בר סימנטוב 79 יהוד-מונוסון </FullAddress>
        <MotionID>0</MotionID>
        <CasePleaID>0</CasePleaID>
        <FatherName>יפת</FatherName>
        <LinkedCaseID>0</LinkedCaseID>
        <PartyID>2</PartyID>
        <CasePartyCategoryID>2</CasePartyCategoryID>
        <LegalEntityAddressID>82674867</LegalEntityAddressID>
        <PleaTypeID>4</PleaTypeID>
        <GroupPartyAlias>נתבעים</GroupPartyAlias>
        <IsConverted>false</IsConverted>
        <LegalEntityRegisteredNameID>6530070</LegalEntityRegisteredNameID>
        <LegalEntityNameID>87834912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דפנה צברי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רחל מלאכי</FullName>
        <FirstName>רחל</FirstName>
        <LastName>מלאכי</LastName>
        <PartyPropertyName/>
        <AuthenticationTypeAndNumber>ת"ז 041460528</AuthenticationTypeAndNumber>
        <RepresentatedOrRepresentativesNames>דניאל ארנסט</RepresentatedOrRepresentativesNames>
        <RepresentatedOrRepresentativesCount>1</RepresentatedOrRepresentativesCount>
        <InvitedBy/>
        <CaseID>76466774</CaseID>
        <CaseJudicialPersonPresentationDS>
          <CaseJudicalPersonActive>
            <CaseID>76466774</CaseID>
            <JudicialPersonID>022259600@GOV.IL</JudicialPersonID>
            <JudicialPersonTypeID>1</JudicialPersonTypeID>
            <JudicialTypeID>1</JudicialTypeID>
            <IsChairman>false</IsChairman>
            <TreatmentStartDate>2019-11-06T12:34:53.543+02:00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198696021</CasePartyID>
        <PartyTypeID>1</PartyTypeID>
        <ActivityStatusID>1</ActivityStatusID>
        <PartyAliasID>2</PartyAliasID>
        <PartyAliasName>נתבע</PartyAliasName>
        <OrdinalNumber>4</OrdinalNumber>
        <LegalEntityID>7588159</LegalEntityID>
        <CaseLegalEntityID>107107141</CaseLegalEntityID>
        <AuthenticationTypeID>1</AuthenticationTypeID>
        <AuthenticationTypeName>ת"ז</AuthenticationTypeName>
        <LegalEntityNumber>041460528</LegalEntityNumber>
        <IsMainPartyType>true</IsMainPartyType>
        <CaseDisplayIdentifier>47278-05-19</CaseDisplayIdentifier>
        <CaseTypeID>86</CaseTypeID>
        <CaseTypeName>תיק עזבונות (ת"ע)</CaseTypeName>
        <CaseName>צברי נ' האפוטרופוס הכללי במחוז תל-אביב ואח'</CaseName>
        <FullAddress>מלכי ישראל 59 ראש העין .</FullAddress>
        <MotionID>0</MotionID>
        <CasePleaID>0</CasePleaID>
        <BirthDate>1939-01-01T00:00:00+02:00</BirthDate>
        <FatherName>יוסף    </FatherName>
        <LinkedCaseID>0</LinkedCaseID>
        <PartyID>2</PartyID>
        <CasePartyCategoryID>2</CasePartyCategoryID>
        <LegalEntityAddressID>83194335</LegalEntityAddressID>
        <PleaTypeID>4</PleaTypeID>
        <GroupPartyAlias>נתבעים</GroupPartyAlias>
        <IsConverted>false</IsConverted>
        <LegalEntityRegisteredNameID>5258847</LegalEntityRegisteredNameID>
        <LegalEntityNameID>87950684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מלאכי</PublicationProhibitedFullName>
      </CaseParties>
    </CasePartiesSelectionDS>
    <CaseName>צברי נ' האפוטרופוס הכללי במחוז תל-אביב ואח'</CaseName>
    <CaseDisplayIdentifier>47278-05-19</CaseDisplayIdentifier>
    <CaseInterestID>160</CaseInterestID>
    <CaseTypeShortName>ת"ע</CaseTypeShortName>
  </dt_DecisionCase>
  <dt_DecisionJudgePanel>
    <JudgeID>022259600@GOV.IL</JudgeID>
    <DisplayName>אפרת ונקרט</DisplayName>
    <RoleName>שופט</RoleName>
    <UserTitleName>שופטת</UserTitleName>
  </dt_DecisionJudgePanel>
  <dt_LegalEntityDetails>
    <Fax>073-2254915</Fax>
    <Phone>03-6541311</Phone>
    <AddressDesc>בית אסיה</AddressDesc>
    <PartyID>2</PartyID>
    <PartyTypeID>2</PartyTypeID>
    <DecisionID>0</DecisionID>
    <StreetName>ויצמן 4</StreetName>
    <CityName>תל אביב -יפו</CityName>
    <FullName>דניאל ארנסט</FullName>
    <Email>dani@daniernst.com</Email>
    <IsPublicationProhibited>false</IsPublicationProhibited>
  </dt_LegalEntityDetails>
  <dt_LegalEntityDetails>
    <Fax/>
    <Phone/>
    <AddressDesc/>
    <PartyID>1</PartyID>
    <PartyTypeID>3</PartyTypeID>
    <DecisionID>0</DecisionID>
    <AssistantRoleID>47</AssistantRoleID>
    <StreetName/>
    <CityName/>
    <FullName>מנהל עזבון איתן ליפסקר</FullName>
    <Email/>
    <IsPublicationProhibited>false</IsPublicationProhibited>
  </dt_LegalEntityDetails>
  <dt_LegalEntityDetails>
    <Fax>03-6243538</Fax>
    <Phone>03-6243537</Phone>
    <AddressDesc>ת.ד 20338</AddressDesc>
    <PartyID>1</PartyID>
    <PartyTypeID>2</PartyTypeID>
    <DecisionID>0</DecisionID>
    <StreetName>לינקולן 20</StreetName>
    <ZipCode>6120202</ZipCode>
    <CityName>תל אביב -יפו</CityName>
    <FullName>איתן ליפסקר</FullName>
    <Email>office@lip-law.co.il</Email>
    <IsPublicationProhibited>false</IsPublicationProhibited>
  </dt_LegalEntityDetails>
  <dt_LegalEntityDetails>
    <PartyID>1</PartyID>
    <PartyTypeID>1</PartyTypeID>
    <DecisionID>0</DecisionID>
    <StreetName>בר סימנטוב יעקב 77</StreetName>
    <CityName>יהוד-מונוסון</CityName>
    <FullName>נוריאל צברי</FullName>
    <IsPublicationProhibited>false</IsPublicationProhibited>
  </dt_LegalEntityDetails>
  <dt_LegalEntityDetails>
    <Fax>03-6958453</Fax>
    <Phone>03-6957974</Phone>
    <AddressDesc>בית אמות משפט קומה 13</AddressDesc>
    <PartyID>1</PartyID>
    <PartyTypeID>2</PartyTypeID>
    <DecisionID>0</DecisionID>
    <StreetName>שד' שאול המלך 8</StreetName>
    <ZipCode>64733</ZipCode>
    <CityName>תל אביב -יפו</CityName>
    <FullName>יורם חג'בי</FullName>
    <Email>chagbi@chagbi.com</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mazkirut-apac-tv@justice.gov.il</Email>
    <IsPublicationProhibited>false</IsPublicationProhibited>
  </dt_LegalEntityDetails>
  <dt_LegalEntityDetails>
    <PartyID>1</PartyID>
    <PartyTypeID>4</PartyTypeID>
    <DecisionID>0</DecisionID>
    <IsPublicationProhibited>false</IsPublicationProhibited>
  </dt_LegalEntityDetails>
  <dt_LegalEntityDetails>
    <AddressDesc>.</AddressDesc>
    <PartyID>2</PartyID>
    <PartyTypeID>1</PartyTypeID>
    <DecisionID>0</DecisionID>
    <FullName>יפת מלאכי</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StreetName>יעקב בר סימנטוב 79</StreetName>
    <ZipCode>5640409</ZipCode>
    <CityName>יהוד-מונוסון</CityName>
    <FullName>דפנה צברי</FullName>
    <IsPublicationProhibited>false</IsPublicationProhibited>
  </dt_LegalEntityDetails>
  <dt_LegalEntityDetails>
    <PartyID>1</PartyID>
    <PartyTypeID>4</PartyTypeID>
    <DecisionID>0</DecisionID>
    <IsPublicationProhibited>false</IsPublicationProhibited>
  </dt_LegalEntityDetails>
  <dt_LegalEntityDetails>
    <AddressDesc>.</AddressDesc>
    <PartyID>2</PartyID>
    <PartyTypeID>1</PartyTypeID>
    <DecisionID>0</DecisionID>
    <StreetName>מלכי ישראל 59</StreetName>
    <CityName>ראש העין</CityName>
    <FullName>רחל מלאכי</FullName>
    <IsPublicationProhibited>false</IsPublicationProhibited>
  </dt_LegalEntityDetails>
  <dt_CaseJudicalPersonActive>
    <CaseJudicalPerson>שופטת אפרת ונקרט</CaseJudicalPerson>
  </dt_CaseJudicalPersonActive>
  <dt_Sitting>
    <PreviousMeetingDate>2021-11-17T12:45:00+02:00</PreviousMeetingDate>
    <PreviousSittingTypeID>2</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t_InMatterOfCase>
    <InMatterOfCaseID>38655</InMatterOfCaseID>
    <AuthenticationTypeID>1</AuthenticationTypeID>
    <AuthenticationNumber>003656501</AuthenticationNumber>
    <FirstName>יפת</FirstName>
    <LastName>מלאכי</LastName>
  </dt_InMatterOfCase>
</DecisionTemplateDS>
</file>

<file path=customXml/itemProps1.xml><?xml version="1.0" encoding="utf-8"?>
<ds:datastoreItem xmlns:ds="http://schemas.openxmlformats.org/officeDocument/2006/customXml" ds:itemID="{B0E655DC-622F-4BEE-B874-0D706814236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10668</Words>
  <Characters>53343</Characters>
  <Application>Microsoft Office Word</Application>
  <DocSecurity>0</DocSecurity>
  <Lines>444</Lines>
  <Paragraphs>127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2024-12-17T06:33:00Z</dcterms:created>
  <dcterms:modified xsi:type="dcterms:W3CDTF">2024-12-17T06:33:00Z</dcterms:modified>
</cp:coreProperties>
</file>